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项目需求及技术要求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采购需求一览表</w:t>
      </w:r>
    </w:p>
    <w:tbl>
      <w:tblPr>
        <w:tblStyle w:val="4"/>
        <w:tblW w:w="964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145"/>
        <w:gridCol w:w="1546"/>
        <w:gridCol w:w="846"/>
        <w:gridCol w:w="682"/>
        <w:gridCol w:w="1227"/>
        <w:gridCol w:w="121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包别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划分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最高限价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单件产品最高限价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安庆市疾病预防控制中心公卫科宣传品采购项目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手机支架笔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37500元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1.5元/支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供应商所报价格不能超过对应最高限价。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学生作业本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75000元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1.5元/本</w:t>
            </w:r>
          </w:p>
        </w:tc>
        <w:tc>
          <w:tcPr>
            <w:tcW w:w="133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4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第2包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双肩包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60元/个</w:t>
            </w:r>
          </w:p>
        </w:tc>
        <w:tc>
          <w:tcPr>
            <w:tcW w:w="133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  <w:t>计</w:t>
            </w:r>
          </w:p>
        </w:tc>
        <w:tc>
          <w:tcPr>
            <w:tcW w:w="6851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  <w:t>人民币壹拾叁零伍佰元整（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lang w:val="en-US" w:eastAsia="zh-CN"/>
              </w:rPr>
              <w:t>130500.00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（一）报价要求：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供应商的报价应包括：人员费用、材料费用、印刷费用、运输费用、管理费及税金等为完成文件规定全部内容所需的一切应有费用。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（二）时间及地点要求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（1）时间要求：所有货物签订合同后20个日历天内完成供货及配送工作。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（2）交货地点：送至安庆市疾病预防控制中心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（三）付款方式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全部物品到货验收合格后7个工作日内完成支付。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投标保证金：无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（五）履约保证金：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成交金额的10%。验收合格后7个工作日内无息退还。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（六）验收方法及标准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按照双方签订的采购合同和技术要求及标准对每一环节、标准的履约情况进行验收。验收结束后，应当出具验收书，由双方共同签署。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三、技术要求及标准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（一）手机支架笔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手机支架笔的具体尺寸及其他标准（见示意图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（允许误差范围±2mm）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88080" cy="984250"/>
            <wp:effectExtent l="0" t="0" r="7620" b="6350"/>
            <wp:docPr id="7" name="图片 1" descr="图片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图片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触屏部分：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触屏部分的材质为硅胶头，要求灵敏度高、兼容性广。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笔帽部分：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笔帽要有可做手机支架的功能（见示意图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849120" cy="1367790"/>
            <wp:effectExtent l="0" t="0" r="17780" b="3810"/>
            <wp:docPr id="5" name="图片 2" descr="支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支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笔芯部分：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笔芯规格为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0.5mm，用完可替换。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53865" cy="1128395"/>
            <wp:effectExtent l="0" t="0" r="13335" b="14605"/>
            <wp:docPr id="4" name="图片 3" descr="笔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笔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4.握笔部分：要呈三角形（见示意图4）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56920" cy="3376930"/>
            <wp:effectExtent l="0" t="0" r="5080" b="13970"/>
            <wp:docPr id="6" name="图片 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未标题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5.LOGO及宣传标语部分（详见示意图1）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(1)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inline distT="0" distB="0" distL="114300" distR="114300">
            <wp:extent cx="360045" cy="188595"/>
            <wp:effectExtent l="0" t="0" r="1905" b="1905"/>
            <wp:docPr id="2" name="图片 5" descr="疾控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疾控标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23"/>
          <w:sz w:val="24"/>
          <w:szCs w:val="24"/>
          <w:lang w:val="en-US" w:eastAsia="zh-CN"/>
        </w:rPr>
        <w:t>安庆疾控</w:t>
      </w:r>
      <w:r>
        <w:rPr>
          <w:rFonts w:hint="eastAsia" w:ascii="黑体" w:hAnsi="黑体" w:eastAsia="黑体" w:cs="黑体"/>
          <w:b w:val="0"/>
          <w:bCs w:val="0"/>
          <w:spacing w:val="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LOGO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长为1.2cm，宽为0.6cm；“</w:t>
      </w:r>
      <w:r>
        <w:rPr>
          <w:rFonts w:hint="eastAsia" w:ascii="仿宋" w:hAnsi="仿宋" w:eastAsia="仿宋" w:cs="仿宋"/>
          <w:b w:val="0"/>
          <w:bCs w:val="0"/>
          <w:spacing w:val="23"/>
          <w:sz w:val="24"/>
          <w:szCs w:val="24"/>
          <w:lang w:val="en-US" w:eastAsia="zh-CN"/>
        </w:rPr>
        <w:t>安庆疾控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字体为黑体，字号为四；字间距：加宽，间距为0.4cm；LOGO及字的颜色为蓝色）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2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3"/>
          <w:sz w:val="24"/>
          <w:szCs w:val="24"/>
          <w:lang w:val="en-US" w:eastAsia="zh-CN"/>
        </w:rPr>
        <w:t>(2)保护视力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23"/>
          <w:sz w:val="24"/>
          <w:szCs w:val="24"/>
          <w:lang w:val="en-US" w:eastAsia="zh-CN"/>
        </w:rPr>
        <w:t>展望未来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（字体为黑体；字号为四；字间距：加宽，间距为0.4cm；“保护视力”与“展望未来”之间空一个字符；字的颜色为白色。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6.提供样品颜色要求：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手机支架笔的主体颜色为银灰色。（不按此颜色提供的样品，该包按无效标处理）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textAlignment w:val="auto"/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  <w:t>(二)学生作业本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（1）封面及封底要求：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成品尺寸为210mm</w:t>
      </w:r>
      <w:r>
        <w:rPr>
          <w:rFonts w:hint="default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140mm（允许误差范围±5mm）；封面采用157g铜版纸印刷，封面、封一、封二、封底印刷内容详见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（2）内页要求：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成品尺寸为210mm</w:t>
      </w:r>
      <w:r>
        <w:rPr>
          <w:rFonts w:hint="default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140mm（允许误差范围±5mm）。内页第1、2、43、44页为彩色印刷，采用128g铜版纸，印刷内容详见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；内页第3-42页采用80g双胶纸，行距为8㎜横线格，黑白印刷，内容相同。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24"/>
          <w:szCs w:val="24"/>
          <w:lang w:val="en-US" w:eastAsia="zh-CN" w:bidi="ar-SA"/>
        </w:rPr>
        <w:t>（3）装订要求：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采用骑马钉装订。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textAlignment w:val="auto"/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  <w:t>（三）双肩包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  <w:t>（1）尺寸要求（允许误差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±2cm</w:t>
      </w:r>
      <w:r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  <w:t>）（详见示意图五，示意图中书包样式只做参考）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378585" cy="1507490"/>
            <wp:effectExtent l="0" t="0" r="12065" b="16510"/>
            <wp:docPr id="1" name="图片 6" descr="书包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书包图片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textAlignment w:val="auto"/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  <w:t>（2）颜色要求：黑色或灰色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  <w:t>（3）LOGO印刷要求：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双肩包正面需印有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360045" cy="188595"/>
            <wp:effectExtent l="0" t="0" r="1905" b="1905"/>
            <wp:docPr id="3" name="图片 7" descr="疾控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疾控标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和“保护视力 展望未来”的LOGO和标语。LOGO和标语的位置、大小及字体，请成交供应商在充分考虑美观大方的基础上，自行设计排版。（提供的样品不需要印刷LOGO和标语）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3"/>
          <w:sz w:val="24"/>
          <w:szCs w:val="24"/>
          <w:lang w:val="en-US" w:eastAsia="zh-CN"/>
        </w:rPr>
        <w:t>（4）材质要求：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外层采用防水面料，要求是气囊肩带，多隔层设计，有独立笔记本电脑（15.6寸）隔层。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四、样品要求：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（一）包（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样品要求：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各潜在供应商，请严格按照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手机支架笔、学生作业本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的技术要求及标准提供样品各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1份（多提供的、同一样品提供两份及以上的均按无效标处理），评审时对各供应商提供的样品进行评定。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包（1）产品的样品需要印刷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LOGO、标语以及要求的相关内容，不按要求印刷的，按无效标处理。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（二）包（2）样品要求：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请各潜在供应商，结合包（2）的最高限价及双肩包的技术要求及标准提供3个产品质量优、外观美观的样品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（少提供或多提供的均按无效标处理）</w:t>
      </w: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  <w:t>，提供样品的颜色为黑色或灰色。评审时对各供应商提供的样品进行评定。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各潜在供应商提供的双肩包样品不需要印刷LOGO及宣传标语，待成交以后，根据采购人要求进行印刷（印刷费用包含在投标人的报价内）。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样品所产生的所有费用，各供应商自行承担。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-SA"/>
        </w:rPr>
        <w:t>五、特别说明：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1.所提供的样品必须符合以上产品的要求、标准及设计元素有一项不符合要求的，按无效标处理。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2.采购需求中的图片只是为了更加清楚、更加形象的表达产品的形状及特征。各潜在供应商可根据采购要求、标准及设计元素，自行设计产品。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3.成交后，采购人在不改变其材质、不增加其成本等情况下，可以更改采购物品的颜色、排版等内容。</w:t>
      </w:r>
    </w:p>
    <w:p/>
    <w:sectPr>
      <w:pgSz w:w="11906" w:h="16838"/>
      <w:pgMar w:top="1417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A07B2"/>
    <w:multiLevelType w:val="singleLevel"/>
    <w:tmpl w:val="28DA07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3AF821"/>
    <w:multiLevelType w:val="singleLevel"/>
    <w:tmpl w:val="603AF82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5C77"/>
    <w:rsid w:val="113766A1"/>
    <w:rsid w:val="75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table" w:styleId="4">
    <w:name w:val="Table Grid"/>
    <w:basedOn w:val="3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2021-09-24T02:02:00Z</dcterms:created>
  <dc:creator>花开无叶，叶生无花</dc:creator>
  <cp:lastModifiedBy>花开无叶，叶生无花</cp:lastModifiedBy>
  <dcterms:modified xsi:type="dcterms:W3CDTF">2021-09-24T02:03:34Z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7AC47AFB72F54D559238D8CD3D93272D</vt:lpwstr>
  </property>
</Properties>
</file>