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numPr>
          <w:numId w:val="0"/>
        </w:numPr>
        <w:kinsoku/>
        <w:wordWrap/>
        <w:overflowPunct/>
        <w:topLinePunct w:val="0"/>
        <w:bidi w:val="0"/>
        <w:spacing w:before="240" w:beforeLines="100" w:line="560" w:lineRule="exact"/>
        <w:jc w:val="center"/>
        <w:outlineLvl w:val="0"/>
        <w:rPr>
          <w:rFonts w:hint="eastAsia" w:ascii="仿宋" w:hAnsi="仿宋" w:eastAsia="仿宋" w:cs="仿宋"/>
          <w:sz w:val="28"/>
          <w:szCs w:val="28"/>
          <w:lang w:val="zh-CN"/>
        </w:rPr>
      </w:pPr>
      <w:bookmarkStart w:id="2" w:name="_GoBack"/>
      <w:bookmarkStart w:id="0" w:name="_Toc27097"/>
      <w:r>
        <w:rPr>
          <w:rFonts w:hint="eastAsia" w:ascii="仿宋" w:hAnsi="仿宋" w:eastAsia="仿宋" w:cs="仿宋"/>
          <w:sz w:val="28"/>
          <w:szCs w:val="28"/>
          <w:lang w:val="zh-CN"/>
        </w:rPr>
        <w:t>采购项目技术要求</w:t>
      </w:r>
      <w:bookmarkEnd w:id="0"/>
    </w:p>
    <w:bookmarkEnd w:id="2"/>
    <w:p>
      <w:pPr>
        <w:keepNext w:val="0"/>
        <w:keepLines w:val="0"/>
        <w:pageBreakBefore w:val="0"/>
        <w:widowControl w:val="0"/>
        <w:kinsoku/>
        <w:wordWrap/>
        <w:overflowPunct/>
        <w:topLinePunct w:val="0"/>
        <w:bidi w:val="0"/>
        <w:snapToGrid/>
        <w:spacing w:line="558" w:lineRule="exact"/>
        <w:textAlignment w:val="auto"/>
        <w:rPr>
          <w:rFonts w:hint="eastAsia" w:ascii="仿宋" w:hAnsi="仿宋" w:eastAsia="仿宋" w:cs="仿宋"/>
          <w:b/>
          <w:bCs/>
          <w:snapToGrid w:val="0"/>
          <w:sz w:val="28"/>
          <w:szCs w:val="28"/>
          <w:lang w:val="en-US" w:eastAsia="zh-CN"/>
        </w:rPr>
      </w:pPr>
      <w:bookmarkStart w:id="1" w:name="_Toc285612596"/>
      <w:r>
        <w:rPr>
          <w:rFonts w:hint="eastAsia" w:ascii="仿宋" w:hAnsi="仿宋" w:eastAsia="仿宋" w:cs="仿宋"/>
          <w:b/>
          <w:bCs/>
          <w:snapToGrid w:val="0"/>
          <w:sz w:val="28"/>
          <w:szCs w:val="28"/>
          <w:lang w:val="en-US" w:eastAsia="zh-CN"/>
        </w:rPr>
        <w:t>一、一次性使用无菌注射器（蓝芯）技术规格要求</w:t>
      </w:r>
    </w:p>
    <w:p>
      <w:pPr>
        <w:keepNext w:val="0"/>
        <w:keepLines w:val="0"/>
        <w:pageBreakBefore w:val="0"/>
        <w:widowControl w:val="0"/>
        <w:kinsoku/>
        <w:wordWrap/>
        <w:overflowPunct/>
        <w:topLinePunct w:val="0"/>
        <w:bidi w:val="0"/>
        <w:snapToGrid/>
        <w:spacing w:line="558" w:lineRule="exact"/>
        <w:ind w:firstLine="560" w:firstLineChars="200"/>
        <w:textAlignment w:val="auto"/>
        <w:rPr>
          <w:rFonts w:hint="eastAsia" w:ascii="仿宋" w:hAnsi="仿宋" w:eastAsia="仿宋" w:cs="仿宋"/>
          <w:snapToGrid w:val="0"/>
          <w:sz w:val="28"/>
          <w:szCs w:val="28"/>
          <w:lang w:val="en-US" w:eastAsia="zh-CN"/>
        </w:rPr>
      </w:pPr>
      <w:r>
        <w:rPr>
          <w:rFonts w:hint="eastAsia" w:ascii="仿宋" w:hAnsi="仿宋" w:eastAsia="仿宋" w:cs="仿宋"/>
          <w:snapToGrid w:val="0"/>
          <w:sz w:val="28"/>
          <w:szCs w:val="28"/>
          <w:lang w:val="en-US" w:eastAsia="zh-CN"/>
        </w:rPr>
        <w:t>（一）质量要求</w:t>
      </w:r>
    </w:p>
    <w:p>
      <w:pPr>
        <w:keepNext w:val="0"/>
        <w:keepLines w:val="0"/>
        <w:pageBreakBefore w:val="0"/>
        <w:widowControl w:val="0"/>
        <w:kinsoku/>
        <w:wordWrap/>
        <w:overflowPunct/>
        <w:topLinePunct w:val="0"/>
        <w:bidi w:val="0"/>
        <w:snapToGrid/>
        <w:spacing w:line="558" w:lineRule="exact"/>
        <w:ind w:firstLine="560" w:firstLineChars="200"/>
        <w:textAlignment w:val="auto"/>
        <w:rPr>
          <w:rFonts w:hint="eastAsia" w:ascii="仿宋" w:hAnsi="仿宋" w:eastAsia="仿宋" w:cs="仿宋"/>
          <w:snapToGrid w:val="0"/>
          <w:sz w:val="28"/>
          <w:szCs w:val="28"/>
          <w:lang w:val="en-US" w:eastAsia="zh-CN"/>
        </w:rPr>
      </w:pPr>
      <w:r>
        <w:rPr>
          <w:rFonts w:hint="eastAsia" w:ascii="仿宋" w:hAnsi="仿宋" w:eastAsia="仿宋" w:cs="仿宋"/>
          <w:snapToGrid w:val="0"/>
          <w:sz w:val="28"/>
          <w:szCs w:val="28"/>
          <w:lang w:val="en-US" w:eastAsia="zh-CN"/>
        </w:rPr>
        <w:t>1.一次性使用无菌注射器产品质量符合国家标准GB15810-2001《一次性使用无菌注射器》和GB15811-2001《一次性使用无菌注射针》之各项标准。</w:t>
      </w:r>
    </w:p>
    <w:p>
      <w:pPr>
        <w:keepNext w:val="0"/>
        <w:keepLines w:val="0"/>
        <w:pageBreakBefore w:val="0"/>
        <w:widowControl w:val="0"/>
        <w:kinsoku/>
        <w:wordWrap/>
        <w:overflowPunct/>
        <w:topLinePunct w:val="0"/>
        <w:bidi w:val="0"/>
        <w:snapToGrid/>
        <w:spacing w:line="558" w:lineRule="exact"/>
        <w:ind w:firstLine="560" w:firstLineChars="200"/>
        <w:textAlignment w:val="auto"/>
        <w:rPr>
          <w:rFonts w:hint="eastAsia" w:ascii="仿宋" w:hAnsi="仿宋" w:eastAsia="仿宋" w:cs="仿宋"/>
          <w:snapToGrid w:val="0"/>
          <w:sz w:val="28"/>
          <w:szCs w:val="28"/>
          <w:lang w:val="en-US" w:eastAsia="zh-CN"/>
        </w:rPr>
      </w:pPr>
      <w:r>
        <w:rPr>
          <w:rFonts w:hint="eastAsia" w:ascii="仿宋" w:hAnsi="仿宋" w:eastAsia="仿宋" w:cs="仿宋"/>
          <w:snapToGrid w:val="0"/>
          <w:sz w:val="28"/>
          <w:szCs w:val="28"/>
          <w:lang w:val="en-US" w:eastAsia="zh-CN"/>
        </w:rPr>
        <w:t>2.投标产品包装标识清楚，符合国家有关规定，外包装坚固，适应远距离运输。在最小外包装的显著位置，应有标明“免费”字样以及“免疫规划”专用标识。</w:t>
      </w:r>
    </w:p>
    <w:p>
      <w:pPr>
        <w:keepNext w:val="0"/>
        <w:keepLines w:val="0"/>
        <w:pageBreakBefore w:val="0"/>
        <w:widowControl w:val="0"/>
        <w:kinsoku/>
        <w:wordWrap/>
        <w:overflowPunct/>
        <w:topLinePunct w:val="0"/>
        <w:bidi w:val="0"/>
        <w:snapToGrid/>
        <w:spacing w:line="558" w:lineRule="exact"/>
        <w:ind w:firstLine="560" w:firstLineChars="200"/>
        <w:textAlignment w:val="auto"/>
        <w:rPr>
          <w:rFonts w:hint="eastAsia" w:ascii="仿宋" w:hAnsi="仿宋" w:eastAsia="仿宋" w:cs="仿宋"/>
          <w:snapToGrid w:val="0"/>
          <w:color w:val="auto"/>
          <w:sz w:val="28"/>
          <w:szCs w:val="28"/>
          <w:lang w:val="en-US" w:eastAsia="zh-CN"/>
        </w:rPr>
      </w:pPr>
      <w:r>
        <w:rPr>
          <w:rFonts w:hint="eastAsia" w:ascii="仿宋" w:hAnsi="仿宋" w:eastAsia="仿宋" w:cs="仿宋"/>
          <w:snapToGrid w:val="0"/>
          <w:sz w:val="28"/>
          <w:szCs w:val="28"/>
          <w:lang w:val="en-US" w:eastAsia="zh-CN"/>
        </w:rPr>
        <w:t>（二）技术要求</w:t>
      </w:r>
    </w:p>
    <w:p>
      <w:pPr>
        <w:keepNext w:val="0"/>
        <w:keepLines w:val="0"/>
        <w:pageBreakBefore w:val="0"/>
        <w:widowControl w:val="0"/>
        <w:kinsoku/>
        <w:wordWrap/>
        <w:overflowPunct/>
        <w:topLinePunct w:val="0"/>
        <w:bidi w:val="0"/>
        <w:snapToGrid/>
        <w:spacing w:line="558" w:lineRule="exact"/>
        <w:ind w:firstLine="560" w:firstLineChars="200"/>
        <w:textAlignment w:val="auto"/>
        <w:rPr>
          <w:rFonts w:hint="eastAsia" w:ascii="仿宋" w:hAnsi="仿宋" w:eastAsia="仿宋" w:cs="仿宋"/>
          <w:snapToGrid w:val="0"/>
          <w:color w:val="auto"/>
          <w:sz w:val="28"/>
          <w:szCs w:val="28"/>
          <w:lang w:val="en-US" w:eastAsia="zh-CN"/>
        </w:rPr>
      </w:pPr>
      <w:r>
        <w:rPr>
          <w:rFonts w:hint="eastAsia" w:ascii="仿宋" w:hAnsi="仿宋" w:eastAsia="仿宋" w:cs="仿宋"/>
          <w:snapToGrid w:val="0"/>
          <w:color w:val="auto"/>
          <w:sz w:val="28"/>
          <w:szCs w:val="28"/>
          <w:lang w:val="en-US" w:eastAsia="zh-CN"/>
        </w:rPr>
        <w:t>1.针头</w:t>
      </w:r>
    </w:p>
    <w:p>
      <w:pPr>
        <w:keepNext w:val="0"/>
        <w:keepLines w:val="0"/>
        <w:pageBreakBefore w:val="0"/>
        <w:widowControl w:val="0"/>
        <w:kinsoku/>
        <w:wordWrap/>
        <w:overflowPunct/>
        <w:topLinePunct w:val="0"/>
        <w:bidi w:val="0"/>
        <w:snapToGrid/>
        <w:spacing w:line="558" w:lineRule="exact"/>
        <w:ind w:firstLine="560" w:firstLineChars="200"/>
        <w:textAlignment w:val="auto"/>
        <w:rPr>
          <w:rFonts w:hint="eastAsia" w:ascii="仿宋" w:hAnsi="仿宋" w:eastAsia="仿宋" w:cs="仿宋"/>
          <w:snapToGrid w:val="0"/>
          <w:color w:val="auto"/>
          <w:sz w:val="28"/>
          <w:szCs w:val="28"/>
          <w:lang w:val="en-US" w:eastAsia="zh-CN"/>
        </w:rPr>
      </w:pPr>
      <w:r>
        <w:rPr>
          <w:rFonts w:hint="eastAsia" w:ascii="仿宋" w:hAnsi="仿宋" w:eastAsia="仿宋" w:cs="仿宋"/>
          <w:snapToGrid w:val="0"/>
          <w:color w:val="auto"/>
          <w:sz w:val="28"/>
          <w:szCs w:val="28"/>
          <w:lang w:val="en-US" w:eastAsia="zh-CN"/>
        </w:rPr>
        <w:t>（1）蓝芯注射器：针头4号（0.4mm-10mm），针头与针管须为一体不可分离式，带针头帽。</w:t>
      </w:r>
    </w:p>
    <w:p>
      <w:pPr>
        <w:keepNext w:val="0"/>
        <w:keepLines w:val="0"/>
        <w:pageBreakBefore w:val="0"/>
        <w:widowControl w:val="0"/>
        <w:kinsoku/>
        <w:wordWrap/>
        <w:overflowPunct/>
        <w:topLinePunct w:val="0"/>
        <w:bidi w:val="0"/>
        <w:snapToGrid/>
        <w:spacing w:line="558" w:lineRule="exact"/>
        <w:ind w:firstLine="560" w:firstLineChars="200"/>
        <w:textAlignment w:val="auto"/>
        <w:rPr>
          <w:rFonts w:hint="eastAsia" w:ascii="仿宋" w:hAnsi="仿宋" w:eastAsia="仿宋" w:cs="仿宋"/>
          <w:snapToGrid w:val="0"/>
          <w:color w:val="auto"/>
          <w:sz w:val="28"/>
          <w:szCs w:val="28"/>
          <w:lang w:val="en-US" w:eastAsia="zh-CN"/>
        </w:rPr>
      </w:pPr>
      <w:r>
        <w:rPr>
          <w:rFonts w:hint="eastAsia" w:ascii="仿宋" w:hAnsi="仿宋" w:eastAsia="仿宋" w:cs="仿宋"/>
          <w:snapToGrid w:val="0"/>
          <w:color w:val="auto"/>
          <w:sz w:val="28"/>
          <w:szCs w:val="28"/>
          <w:lang w:val="en-US" w:eastAsia="zh-CN"/>
        </w:rPr>
        <w:t>（2）针头不得有毛边、毛刺，固定的针头在22N拉力下不应脱落。如在注射器和针头上设有防止意外刺伤装置，这些装置不应影响注射器的易操作性。</w:t>
      </w:r>
    </w:p>
    <w:p>
      <w:pPr>
        <w:keepNext w:val="0"/>
        <w:keepLines w:val="0"/>
        <w:pageBreakBefore w:val="0"/>
        <w:widowControl w:val="0"/>
        <w:kinsoku/>
        <w:wordWrap/>
        <w:overflowPunct/>
        <w:topLinePunct w:val="0"/>
        <w:bidi w:val="0"/>
        <w:snapToGrid/>
        <w:spacing w:line="558" w:lineRule="exact"/>
        <w:ind w:firstLine="560" w:firstLineChars="200"/>
        <w:textAlignment w:val="auto"/>
        <w:rPr>
          <w:rFonts w:hint="eastAsia" w:ascii="仿宋" w:hAnsi="仿宋" w:eastAsia="仿宋" w:cs="仿宋"/>
          <w:snapToGrid w:val="0"/>
          <w:color w:val="auto"/>
          <w:sz w:val="28"/>
          <w:szCs w:val="28"/>
          <w:lang w:val="en-US" w:eastAsia="zh-CN"/>
        </w:rPr>
      </w:pPr>
      <w:r>
        <w:rPr>
          <w:rFonts w:hint="eastAsia" w:ascii="仿宋" w:hAnsi="仿宋" w:eastAsia="仿宋" w:cs="仿宋"/>
          <w:snapToGrid w:val="0"/>
          <w:color w:val="auto"/>
          <w:sz w:val="28"/>
          <w:szCs w:val="28"/>
          <w:lang w:val="en-US" w:eastAsia="zh-CN"/>
        </w:rPr>
        <w:t>2.标尺：标尺至公称容量标记处分度的最小全长57mm，最大分度值0.05mL。</w:t>
      </w:r>
    </w:p>
    <w:p>
      <w:pPr>
        <w:keepNext w:val="0"/>
        <w:keepLines w:val="0"/>
        <w:pageBreakBefore w:val="0"/>
        <w:widowControl w:val="0"/>
        <w:kinsoku/>
        <w:wordWrap/>
        <w:overflowPunct/>
        <w:topLinePunct w:val="0"/>
        <w:bidi w:val="0"/>
        <w:snapToGrid/>
        <w:spacing w:line="558" w:lineRule="exact"/>
        <w:ind w:firstLine="560" w:firstLineChars="200"/>
        <w:textAlignment w:val="auto"/>
        <w:rPr>
          <w:rFonts w:hint="eastAsia" w:ascii="仿宋" w:hAnsi="仿宋" w:eastAsia="仿宋" w:cs="仿宋"/>
          <w:snapToGrid w:val="0"/>
          <w:color w:val="auto"/>
          <w:sz w:val="28"/>
          <w:szCs w:val="28"/>
          <w:lang w:val="en-US" w:eastAsia="zh-CN"/>
        </w:rPr>
      </w:pPr>
      <w:r>
        <w:rPr>
          <w:rFonts w:hint="eastAsia" w:ascii="仿宋" w:hAnsi="仿宋" w:eastAsia="仿宋" w:cs="仿宋"/>
          <w:snapToGrid w:val="0"/>
          <w:color w:val="auto"/>
          <w:sz w:val="28"/>
          <w:szCs w:val="28"/>
          <w:lang w:val="en-US" w:eastAsia="zh-CN"/>
        </w:rPr>
        <w:t>3.渗漏：在88kPa负压作用下保持60s，外套与活塞接触部位不得产生漏气现象，且活塞与芯杆不得脱离。</w:t>
      </w:r>
    </w:p>
    <w:p>
      <w:pPr>
        <w:keepNext w:val="0"/>
        <w:keepLines w:val="0"/>
        <w:pageBreakBefore w:val="0"/>
        <w:widowControl w:val="0"/>
        <w:kinsoku/>
        <w:wordWrap/>
        <w:overflowPunct/>
        <w:topLinePunct w:val="0"/>
        <w:bidi w:val="0"/>
        <w:snapToGrid/>
        <w:spacing w:line="558" w:lineRule="exact"/>
        <w:ind w:firstLine="560" w:firstLineChars="200"/>
        <w:textAlignment w:val="auto"/>
        <w:rPr>
          <w:rFonts w:hint="eastAsia" w:ascii="仿宋" w:hAnsi="仿宋" w:eastAsia="仿宋" w:cs="仿宋"/>
          <w:snapToGrid w:val="0"/>
          <w:color w:val="auto"/>
          <w:sz w:val="28"/>
          <w:szCs w:val="28"/>
          <w:lang w:val="en-US" w:eastAsia="zh-CN"/>
        </w:rPr>
      </w:pPr>
      <w:r>
        <w:rPr>
          <w:rFonts w:hint="eastAsia" w:ascii="仿宋" w:hAnsi="仿宋" w:eastAsia="仿宋" w:cs="仿宋"/>
          <w:snapToGrid w:val="0"/>
          <w:color w:val="auto"/>
          <w:sz w:val="28"/>
          <w:szCs w:val="28"/>
          <w:lang w:val="en-US" w:eastAsia="zh-CN"/>
        </w:rPr>
        <w:t>4.按手间距：≥10mm。</w:t>
      </w:r>
    </w:p>
    <w:p>
      <w:pPr>
        <w:keepNext w:val="0"/>
        <w:keepLines w:val="0"/>
        <w:pageBreakBefore w:val="0"/>
        <w:widowControl w:val="0"/>
        <w:kinsoku/>
        <w:wordWrap/>
        <w:overflowPunct/>
        <w:topLinePunct w:val="0"/>
        <w:bidi w:val="0"/>
        <w:snapToGrid/>
        <w:spacing w:line="558" w:lineRule="exact"/>
        <w:ind w:firstLine="560" w:firstLineChars="200"/>
        <w:textAlignment w:val="auto"/>
        <w:rPr>
          <w:rFonts w:hint="eastAsia" w:ascii="仿宋" w:hAnsi="仿宋" w:eastAsia="仿宋" w:cs="仿宋"/>
          <w:snapToGrid w:val="0"/>
          <w:color w:val="auto"/>
          <w:sz w:val="28"/>
          <w:szCs w:val="28"/>
          <w:lang w:val="en-US" w:eastAsia="zh-CN"/>
        </w:rPr>
      </w:pPr>
      <w:r>
        <w:rPr>
          <w:rFonts w:hint="eastAsia" w:ascii="仿宋" w:hAnsi="仿宋" w:eastAsia="仿宋" w:cs="仿宋"/>
          <w:snapToGrid w:val="0"/>
          <w:color w:val="auto"/>
          <w:sz w:val="28"/>
          <w:szCs w:val="28"/>
          <w:lang w:val="en-US" w:eastAsia="zh-CN"/>
        </w:rPr>
        <w:t>5.橡胶活塞：应无胶丝、胶屑、外来杂质、喷霜。</w:t>
      </w:r>
    </w:p>
    <w:p>
      <w:pPr>
        <w:keepNext w:val="0"/>
        <w:keepLines w:val="0"/>
        <w:pageBreakBefore w:val="0"/>
        <w:widowControl w:val="0"/>
        <w:kinsoku/>
        <w:wordWrap/>
        <w:overflowPunct/>
        <w:topLinePunct w:val="0"/>
        <w:bidi w:val="0"/>
        <w:snapToGrid/>
        <w:spacing w:line="558" w:lineRule="exact"/>
        <w:ind w:firstLine="560" w:firstLineChars="200"/>
        <w:textAlignment w:val="auto"/>
        <w:rPr>
          <w:rFonts w:hint="eastAsia" w:ascii="仿宋" w:hAnsi="仿宋" w:eastAsia="仿宋" w:cs="仿宋"/>
          <w:snapToGrid w:val="0"/>
          <w:color w:val="auto"/>
          <w:sz w:val="28"/>
          <w:szCs w:val="28"/>
          <w:lang w:val="en-US" w:eastAsia="zh-CN"/>
        </w:rPr>
      </w:pPr>
      <w:r>
        <w:rPr>
          <w:rFonts w:hint="eastAsia" w:ascii="仿宋" w:hAnsi="仿宋" w:eastAsia="仿宋" w:cs="仿宋"/>
          <w:snapToGrid w:val="0"/>
          <w:color w:val="auto"/>
          <w:sz w:val="28"/>
          <w:szCs w:val="28"/>
          <w:lang w:val="en-US" w:eastAsia="zh-CN"/>
        </w:rPr>
        <w:t>6.滑动性能：应有良好的滑动性能。最大起始力10N、平均推力5N。</w:t>
      </w:r>
    </w:p>
    <w:p>
      <w:pPr>
        <w:keepNext w:val="0"/>
        <w:keepLines w:val="0"/>
        <w:pageBreakBefore w:val="0"/>
        <w:widowControl w:val="0"/>
        <w:kinsoku/>
        <w:wordWrap/>
        <w:overflowPunct/>
        <w:topLinePunct w:val="0"/>
        <w:bidi w:val="0"/>
        <w:snapToGrid/>
        <w:spacing w:line="558" w:lineRule="exact"/>
        <w:ind w:firstLine="560" w:firstLineChars="200"/>
        <w:textAlignment w:val="auto"/>
        <w:rPr>
          <w:rFonts w:hint="eastAsia" w:ascii="仿宋" w:hAnsi="仿宋" w:eastAsia="仿宋" w:cs="仿宋"/>
          <w:snapToGrid w:val="0"/>
          <w:color w:val="auto"/>
          <w:sz w:val="28"/>
          <w:szCs w:val="28"/>
          <w:lang w:val="en-US" w:eastAsia="zh-CN"/>
        </w:rPr>
      </w:pPr>
      <w:r>
        <w:rPr>
          <w:rFonts w:hint="eastAsia" w:ascii="仿宋" w:hAnsi="仿宋" w:eastAsia="仿宋" w:cs="仿宋"/>
          <w:snapToGrid w:val="0"/>
          <w:color w:val="auto"/>
          <w:sz w:val="28"/>
          <w:szCs w:val="28"/>
          <w:lang w:val="en-US" w:eastAsia="zh-CN"/>
        </w:rPr>
        <w:t>7.残留容量：当芯杆完全推入到外套封底时，其残留在外套内的液体体积≤0.07mL。</w:t>
      </w:r>
    </w:p>
    <w:p>
      <w:pPr>
        <w:keepNext w:val="0"/>
        <w:keepLines w:val="0"/>
        <w:pageBreakBefore w:val="0"/>
        <w:widowControl w:val="0"/>
        <w:kinsoku/>
        <w:wordWrap/>
        <w:overflowPunct/>
        <w:topLinePunct w:val="0"/>
        <w:bidi w:val="0"/>
        <w:snapToGrid/>
        <w:spacing w:line="558" w:lineRule="exact"/>
        <w:ind w:firstLine="560" w:firstLineChars="200"/>
        <w:textAlignment w:val="auto"/>
        <w:rPr>
          <w:rFonts w:hint="eastAsia" w:ascii="仿宋" w:hAnsi="仿宋" w:eastAsia="仿宋" w:cs="仿宋"/>
          <w:snapToGrid w:val="0"/>
          <w:color w:val="auto"/>
          <w:sz w:val="28"/>
          <w:szCs w:val="28"/>
          <w:lang w:val="en-US" w:eastAsia="zh-CN"/>
        </w:rPr>
      </w:pPr>
      <w:r>
        <w:rPr>
          <w:rFonts w:hint="eastAsia" w:ascii="仿宋" w:hAnsi="仿宋" w:eastAsia="仿宋" w:cs="仿宋"/>
          <w:snapToGrid w:val="0"/>
          <w:color w:val="auto"/>
          <w:sz w:val="28"/>
          <w:szCs w:val="28"/>
          <w:lang w:val="en-US" w:eastAsia="zh-CN"/>
        </w:rPr>
        <w:t>8.外观：注射器不得有毛边、毛刺、塑流、缺损等缺陷；注射器针筒应有足够的透明度，能清晰地看到刻度线；注射器内表面不得有明显可见的润滑剂汇聚。</w:t>
      </w:r>
    </w:p>
    <w:p>
      <w:pPr>
        <w:keepNext w:val="0"/>
        <w:keepLines w:val="0"/>
        <w:pageBreakBefore w:val="0"/>
        <w:widowControl w:val="0"/>
        <w:kinsoku/>
        <w:wordWrap/>
        <w:overflowPunct/>
        <w:topLinePunct w:val="0"/>
        <w:bidi w:val="0"/>
        <w:snapToGrid/>
        <w:spacing w:line="558" w:lineRule="exact"/>
        <w:ind w:firstLine="560" w:firstLineChars="200"/>
        <w:textAlignment w:val="auto"/>
        <w:rPr>
          <w:rFonts w:hint="eastAsia" w:ascii="仿宋" w:hAnsi="仿宋" w:eastAsia="仿宋" w:cs="仿宋"/>
          <w:snapToGrid w:val="0"/>
          <w:color w:val="auto"/>
          <w:sz w:val="28"/>
          <w:szCs w:val="28"/>
          <w:lang w:val="en-US" w:eastAsia="zh-CN"/>
        </w:rPr>
      </w:pPr>
      <w:r>
        <w:rPr>
          <w:rFonts w:hint="eastAsia" w:ascii="仿宋" w:hAnsi="仿宋" w:eastAsia="仿宋" w:cs="仿宋"/>
          <w:snapToGrid w:val="0"/>
          <w:color w:val="auto"/>
          <w:sz w:val="28"/>
          <w:szCs w:val="28"/>
          <w:lang w:val="en-US" w:eastAsia="zh-CN"/>
        </w:rPr>
        <w:t>9.生物性能：注射器应无菌、无致热原、无溶血反应、无急性全身毒性。</w:t>
      </w:r>
    </w:p>
    <w:p>
      <w:pPr>
        <w:keepNext w:val="0"/>
        <w:keepLines w:val="0"/>
        <w:pageBreakBefore w:val="0"/>
        <w:widowControl w:val="0"/>
        <w:kinsoku/>
        <w:wordWrap/>
        <w:overflowPunct/>
        <w:topLinePunct w:val="0"/>
        <w:bidi w:val="0"/>
        <w:snapToGrid/>
        <w:spacing w:line="558" w:lineRule="exact"/>
        <w:ind w:firstLine="560" w:firstLineChars="200"/>
        <w:textAlignment w:val="auto"/>
        <w:rPr>
          <w:rFonts w:hint="eastAsia" w:ascii="仿宋" w:hAnsi="仿宋" w:eastAsia="仿宋" w:cs="仿宋"/>
          <w:snapToGrid w:val="0"/>
          <w:color w:val="auto"/>
          <w:sz w:val="28"/>
          <w:szCs w:val="28"/>
          <w:lang w:val="en-US" w:eastAsia="zh-CN"/>
        </w:rPr>
      </w:pPr>
      <w:r>
        <w:rPr>
          <w:rFonts w:hint="eastAsia" w:ascii="仿宋" w:hAnsi="仿宋" w:eastAsia="仿宋" w:cs="仿宋"/>
          <w:snapToGrid w:val="0"/>
          <w:color w:val="auto"/>
          <w:sz w:val="28"/>
          <w:szCs w:val="28"/>
          <w:lang w:val="en-US" w:eastAsia="zh-CN"/>
        </w:rPr>
        <w:t>10.环氧乙烷残留量：环氧乙烷残留量应≤10μg/g。</w:t>
      </w:r>
    </w:p>
    <w:p>
      <w:pPr>
        <w:keepNext w:val="0"/>
        <w:keepLines w:val="0"/>
        <w:pageBreakBefore w:val="0"/>
        <w:widowControl w:val="0"/>
        <w:kinsoku/>
        <w:wordWrap/>
        <w:overflowPunct/>
        <w:topLinePunct w:val="0"/>
        <w:bidi w:val="0"/>
        <w:snapToGrid/>
        <w:spacing w:line="558" w:lineRule="exact"/>
        <w:ind w:firstLine="560" w:firstLineChars="200"/>
        <w:textAlignment w:val="auto"/>
        <w:rPr>
          <w:rFonts w:hint="eastAsia" w:ascii="仿宋" w:hAnsi="仿宋" w:eastAsia="仿宋" w:cs="仿宋"/>
          <w:snapToGrid w:val="0"/>
          <w:color w:val="auto"/>
          <w:sz w:val="28"/>
          <w:szCs w:val="28"/>
          <w:lang w:val="en-US" w:eastAsia="zh-CN"/>
        </w:rPr>
      </w:pPr>
      <w:r>
        <w:rPr>
          <w:rFonts w:hint="eastAsia" w:ascii="仿宋" w:hAnsi="仿宋" w:eastAsia="仿宋" w:cs="仿宋"/>
          <w:snapToGrid w:val="0"/>
          <w:color w:val="auto"/>
          <w:sz w:val="28"/>
          <w:szCs w:val="28"/>
          <w:lang w:val="en-US" w:eastAsia="zh-CN"/>
        </w:rPr>
        <w:t>（三）交货要求</w:t>
      </w:r>
    </w:p>
    <w:p>
      <w:pPr>
        <w:keepNext w:val="0"/>
        <w:keepLines w:val="0"/>
        <w:pageBreakBefore w:val="0"/>
        <w:widowControl w:val="0"/>
        <w:kinsoku/>
        <w:wordWrap/>
        <w:overflowPunct/>
        <w:topLinePunct w:val="0"/>
        <w:bidi w:val="0"/>
        <w:snapToGrid/>
        <w:spacing w:line="558" w:lineRule="exact"/>
        <w:ind w:firstLine="560" w:firstLineChars="200"/>
        <w:textAlignment w:val="auto"/>
        <w:rPr>
          <w:rFonts w:hint="eastAsia" w:ascii="仿宋" w:hAnsi="仿宋" w:eastAsia="仿宋" w:cs="仿宋"/>
          <w:snapToGrid w:val="0"/>
          <w:color w:val="auto"/>
          <w:sz w:val="28"/>
          <w:szCs w:val="28"/>
          <w:lang w:val="en-US" w:eastAsia="zh-CN"/>
        </w:rPr>
      </w:pPr>
      <w:r>
        <w:rPr>
          <w:rFonts w:hint="eastAsia" w:ascii="仿宋" w:hAnsi="仿宋" w:eastAsia="仿宋" w:cs="仿宋"/>
          <w:snapToGrid w:val="0"/>
          <w:color w:val="auto"/>
          <w:sz w:val="28"/>
          <w:szCs w:val="28"/>
          <w:lang w:val="en-US" w:eastAsia="zh-CN"/>
        </w:rPr>
        <w:t>1.发货时，中标产品实际有效使用期≥2年。交货时向采购人提供每批产品的《合格证》及发货的数量等。</w:t>
      </w:r>
    </w:p>
    <w:p>
      <w:pPr>
        <w:keepNext w:val="0"/>
        <w:keepLines w:val="0"/>
        <w:pageBreakBefore w:val="0"/>
        <w:widowControl w:val="0"/>
        <w:kinsoku/>
        <w:wordWrap/>
        <w:overflowPunct/>
        <w:topLinePunct w:val="0"/>
        <w:bidi w:val="0"/>
        <w:snapToGrid/>
        <w:spacing w:line="558" w:lineRule="exact"/>
        <w:ind w:firstLine="560" w:firstLineChars="200"/>
        <w:textAlignment w:val="auto"/>
        <w:rPr>
          <w:rFonts w:hint="eastAsia" w:ascii="仿宋" w:hAnsi="仿宋" w:eastAsia="仿宋" w:cs="仿宋"/>
          <w:snapToGrid w:val="0"/>
          <w:color w:val="auto"/>
          <w:sz w:val="28"/>
          <w:szCs w:val="28"/>
          <w:lang w:val="en-US" w:eastAsia="zh-CN"/>
        </w:rPr>
      </w:pPr>
      <w:r>
        <w:rPr>
          <w:rFonts w:hint="eastAsia" w:ascii="仿宋" w:hAnsi="仿宋" w:eastAsia="仿宋" w:cs="仿宋"/>
          <w:snapToGrid w:val="0"/>
          <w:color w:val="auto"/>
          <w:sz w:val="28"/>
          <w:szCs w:val="28"/>
          <w:lang w:val="en-US" w:eastAsia="zh-CN"/>
        </w:rPr>
        <w:t>2.出库时，包装箱（指大包装）贴上“免疫规划专用”字样的不粘胶。</w:t>
      </w:r>
    </w:p>
    <w:p>
      <w:pPr>
        <w:keepNext w:val="0"/>
        <w:keepLines w:val="0"/>
        <w:pageBreakBefore w:val="0"/>
        <w:widowControl w:val="0"/>
        <w:kinsoku/>
        <w:wordWrap/>
        <w:overflowPunct/>
        <w:topLinePunct w:val="0"/>
        <w:bidi w:val="0"/>
        <w:snapToGrid/>
        <w:spacing w:line="558" w:lineRule="exact"/>
        <w:ind w:firstLine="560" w:firstLineChars="200"/>
        <w:textAlignment w:val="auto"/>
        <w:rPr>
          <w:rFonts w:hint="eastAsia" w:ascii="仿宋" w:hAnsi="仿宋" w:eastAsia="仿宋" w:cs="仿宋"/>
          <w:snapToGrid w:val="0"/>
          <w:color w:val="auto"/>
          <w:sz w:val="28"/>
          <w:szCs w:val="28"/>
          <w:lang w:val="en-US" w:eastAsia="zh-CN"/>
        </w:rPr>
      </w:pPr>
      <w:r>
        <w:rPr>
          <w:rFonts w:hint="eastAsia" w:ascii="仿宋" w:hAnsi="仿宋" w:eastAsia="仿宋" w:cs="仿宋"/>
          <w:snapToGrid w:val="0"/>
          <w:color w:val="auto"/>
          <w:sz w:val="28"/>
          <w:szCs w:val="28"/>
          <w:lang w:val="en-US" w:eastAsia="zh-CN"/>
        </w:rPr>
        <w:t>3.提供交货《产品送货和验收单》（含各品种的数量和有效期等），一式三份，收货单位一份，送货单位两份。收货人需在卖方提供的《产品送货和验收单》上签名并加盖公章。</w:t>
      </w:r>
    </w:p>
    <w:p>
      <w:pPr>
        <w:keepNext w:val="0"/>
        <w:keepLines w:val="0"/>
        <w:pageBreakBefore w:val="0"/>
        <w:widowControl w:val="0"/>
        <w:kinsoku/>
        <w:wordWrap/>
        <w:overflowPunct/>
        <w:topLinePunct w:val="0"/>
        <w:bidi w:val="0"/>
        <w:snapToGrid/>
        <w:spacing w:line="558" w:lineRule="exact"/>
        <w:ind w:firstLine="560" w:firstLineChars="200"/>
        <w:textAlignment w:val="auto"/>
        <w:rPr>
          <w:rFonts w:hint="eastAsia" w:ascii="仿宋" w:hAnsi="仿宋" w:eastAsia="仿宋" w:cs="仿宋"/>
          <w:snapToGrid w:val="0"/>
          <w:color w:val="auto"/>
          <w:sz w:val="28"/>
          <w:szCs w:val="28"/>
          <w:lang w:val="en-US" w:eastAsia="zh-CN"/>
        </w:rPr>
      </w:pPr>
      <w:r>
        <w:rPr>
          <w:rFonts w:hint="eastAsia" w:ascii="仿宋" w:hAnsi="仿宋" w:eastAsia="仿宋" w:cs="仿宋"/>
          <w:snapToGrid w:val="0"/>
          <w:color w:val="auto"/>
          <w:sz w:val="28"/>
          <w:szCs w:val="28"/>
          <w:lang w:val="en-US" w:eastAsia="zh-CN"/>
        </w:rPr>
        <w:t>4.到货数量以采购人指定的接受机构验收的数量为准。</w:t>
      </w:r>
    </w:p>
    <w:p>
      <w:pPr>
        <w:keepNext w:val="0"/>
        <w:keepLines w:val="0"/>
        <w:pageBreakBefore w:val="0"/>
        <w:widowControl w:val="0"/>
        <w:kinsoku/>
        <w:wordWrap/>
        <w:overflowPunct/>
        <w:topLinePunct w:val="0"/>
        <w:bidi w:val="0"/>
        <w:snapToGrid/>
        <w:spacing w:line="558" w:lineRule="exact"/>
        <w:ind w:firstLine="560" w:firstLineChars="200"/>
        <w:textAlignment w:val="auto"/>
        <w:rPr>
          <w:rFonts w:hint="eastAsia" w:ascii="仿宋" w:hAnsi="仿宋" w:eastAsia="仿宋" w:cs="仿宋"/>
          <w:snapToGrid w:val="0"/>
          <w:color w:val="auto"/>
          <w:sz w:val="28"/>
          <w:szCs w:val="28"/>
          <w:lang w:val="en-US" w:eastAsia="zh-CN"/>
        </w:rPr>
      </w:pPr>
      <w:r>
        <w:rPr>
          <w:rFonts w:hint="eastAsia" w:ascii="仿宋" w:hAnsi="仿宋" w:eastAsia="仿宋" w:cs="仿宋"/>
          <w:snapToGrid w:val="0"/>
          <w:color w:val="auto"/>
          <w:sz w:val="28"/>
          <w:szCs w:val="28"/>
          <w:lang w:val="en-US" w:eastAsia="zh-CN"/>
        </w:rPr>
        <w:t>5.中标并签订采购合同后，成交供应商超过3个月未供货的视为逾期，没收履约保证金，合同终止。</w:t>
      </w:r>
    </w:p>
    <w:p>
      <w:pPr>
        <w:keepNext w:val="0"/>
        <w:keepLines w:val="0"/>
        <w:pageBreakBefore w:val="0"/>
        <w:widowControl w:val="0"/>
        <w:kinsoku/>
        <w:wordWrap/>
        <w:overflowPunct/>
        <w:topLinePunct w:val="0"/>
        <w:bidi w:val="0"/>
        <w:snapToGrid/>
        <w:spacing w:line="558" w:lineRule="exact"/>
        <w:ind w:firstLine="560" w:firstLineChars="200"/>
        <w:textAlignment w:val="auto"/>
        <w:rPr>
          <w:rFonts w:hint="eastAsia" w:ascii="仿宋" w:hAnsi="仿宋" w:eastAsia="仿宋" w:cs="仿宋"/>
          <w:snapToGrid w:val="0"/>
          <w:color w:val="auto"/>
          <w:sz w:val="28"/>
          <w:szCs w:val="28"/>
          <w:lang w:val="en-US" w:eastAsia="zh-CN"/>
        </w:rPr>
      </w:pPr>
      <w:r>
        <w:rPr>
          <w:rFonts w:hint="eastAsia" w:ascii="仿宋" w:hAnsi="仿宋" w:eastAsia="仿宋" w:cs="仿宋"/>
          <w:snapToGrid w:val="0"/>
          <w:color w:val="auto"/>
          <w:sz w:val="28"/>
          <w:szCs w:val="28"/>
          <w:lang w:val="en-US" w:eastAsia="zh-CN"/>
        </w:rPr>
        <w:t>（四）售后服务</w:t>
      </w:r>
    </w:p>
    <w:p>
      <w:pPr>
        <w:keepNext w:val="0"/>
        <w:keepLines w:val="0"/>
        <w:pageBreakBefore w:val="0"/>
        <w:widowControl w:val="0"/>
        <w:kinsoku/>
        <w:wordWrap/>
        <w:overflowPunct/>
        <w:topLinePunct w:val="0"/>
        <w:bidi w:val="0"/>
        <w:snapToGrid/>
        <w:spacing w:line="558" w:lineRule="exact"/>
        <w:ind w:firstLine="560" w:firstLineChars="200"/>
        <w:textAlignment w:val="auto"/>
        <w:rPr>
          <w:rFonts w:hint="eastAsia" w:ascii="仿宋" w:hAnsi="仿宋" w:eastAsia="仿宋" w:cs="仿宋"/>
          <w:snapToGrid w:val="0"/>
          <w:color w:val="auto"/>
          <w:sz w:val="28"/>
          <w:szCs w:val="28"/>
          <w:lang w:val="en-US" w:eastAsia="zh-CN"/>
        </w:rPr>
      </w:pPr>
      <w:r>
        <w:rPr>
          <w:rFonts w:hint="eastAsia" w:ascii="仿宋" w:hAnsi="仿宋" w:eastAsia="仿宋" w:cs="仿宋"/>
          <w:snapToGrid w:val="0"/>
          <w:color w:val="auto"/>
          <w:sz w:val="28"/>
          <w:szCs w:val="28"/>
          <w:lang w:val="en-US" w:eastAsia="zh-CN"/>
        </w:rPr>
        <w:t>1.承担注射器自出厂至交货地点（安庆市疾病预防控制中心）的所有费用。</w:t>
      </w:r>
    </w:p>
    <w:p>
      <w:pPr>
        <w:keepNext w:val="0"/>
        <w:keepLines w:val="0"/>
        <w:pageBreakBefore w:val="0"/>
        <w:widowControl w:val="0"/>
        <w:kinsoku/>
        <w:wordWrap/>
        <w:overflowPunct/>
        <w:topLinePunct w:val="0"/>
        <w:bidi w:val="0"/>
        <w:snapToGrid/>
        <w:spacing w:line="558" w:lineRule="exact"/>
        <w:ind w:firstLine="560" w:firstLineChars="200"/>
        <w:textAlignment w:val="auto"/>
        <w:rPr>
          <w:rFonts w:hint="eastAsia" w:ascii="仿宋" w:hAnsi="仿宋" w:eastAsia="仿宋" w:cs="仿宋"/>
          <w:snapToGrid w:val="0"/>
          <w:color w:val="auto"/>
          <w:sz w:val="28"/>
          <w:szCs w:val="28"/>
          <w:lang w:val="en-US" w:eastAsia="zh-CN"/>
        </w:rPr>
      </w:pPr>
      <w:r>
        <w:rPr>
          <w:rFonts w:hint="eastAsia" w:ascii="仿宋" w:hAnsi="仿宋" w:eastAsia="仿宋" w:cs="仿宋"/>
          <w:snapToGrid w:val="0"/>
          <w:color w:val="auto"/>
          <w:sz w:val="28"/>
          <w:szCs w:val="28"/>
          <w:lang w:val="en-US" w:eastAsia="zh-CN"/>
        </w:rPr>
        <w:t>2.中标产品有效期内如因产品质量出现问题，中标供应商负责免费调换并承担与之一切的相关费用。</w:t>
      </w:r>
    </w:p>
    <w:p>
      <w:pPr>
        <w:keepNext w:val="0"/>
        <w:keepLines w:val="0"/>
        <w:pageBreakBefore w:val="0"/>
        <w:widowControl w:val="0"/>
        <w:kinsoku/>
        <w:wordWrap/>
        <w:overflowPunct/>
        <w:topLinePunct w:val="0"/>
        <w:bidi w:val="0"/>
        <w:snapToGrid/>
        <w:spacing w:line="558" w:lineRule="exact"/>
        <w:ind w:firstLine="560" w:firstLineChars="200"/>
        <w:textAlignment w:val="auto"/>
        <w:rPr>
          <w:rFonts w:hint="eastAsia" w:ascii="仿宋" w:hAnsi="仿宋" w:eastAsia="仿宋" w:cs="仿宋"/>
          <w:snapToGrid w:val="0"/>
          <w:color w:val="auto"/>
          <w:sz w:val="28"/>
          <w:szCs w:val="28"/>
          <w:lang w:val="en-US" w:eastAsia="zh-CN"/>
        </w:rPr>
      </w:pPr>
      <w:r>
        <w:rPr>
          <w:rFonts w:hint="eastAsia" w:ascii="仿宋" w:hAnsi="仿宋" w:eastAsia="仿宋" w:cs="仿宋"/>
          <w:snapToGrid w:val="0"/>
          <w:color w:val="auto"/>
          <w:sz w:val="28"/>
          <w:szCs w:val="28"/>
          <w:lang w:val="en-US" w:eastAsia="zh-CN"/>
        </w:rPr>
        <w:t>3.因注射器质量原因造成受种者的损害，中标供应商承担所有责任。</w:t>
      </w:r>
    </w:p>
    <w:p>
      <w:pPr>
        <w:keepNext w:val="0"/>
        <w:keepLines w:val="0"/>
        <w:pageBreakBefore w:val="0"/>
        <w:widowControl w:val="0"/>
        <w:kinsoku/>
        <w:wordWrap/>
        <w:overflowPunct/>
        <w:topLinePunct w:val="0"/>
        <w:bidi w:val="0"/>
        <w:snapToGrid/>
        <w:spacing w:line="558" w:lineRule="exact"/>
        <w:ind w:firstLine="560" w:firstLineChars="200"/>
        <w:textAlignment w:val="auto"/>
        <w:rPr>
          <w:rFonts w:hint="eastAsia" w:ascii="仿宋" w:hAnsi="仿宋" w:eastAsia="仿宋" w:cs="仿宋"/>
          <w:snapToGrid w:val="0"/>
          <w:color w:val="auto"/>
          <w:sz w:val="28"/>
          <w:szCs w:val="28"/>
          <w:lang w:val="en-US" w:eastAsia="zh-CN"/>
        </w:rPr>
      </w:pPr>
      <w:r>
        <w:rPr>
          <w:rFonts w:hint="eastAsia" w:ascii="仿宋" w:hAnsi="仿宋" w:eastAsia="仿宋" w:cs="仿宋"/>
          <w:snapToGrid w:val="0"/>
          <w:color w:val="auto"/>
          <w:sz w:val="28"/>
          <w:szCs w:val="28"/>
          <w:lang w:val="en-US" w:eastAsia="zh-CN"/>
        </w:rPr>
        <w:t>4.双方结算时，中标供应商向采购人提供交货产品的所有《产品送货和验收单》。</w:t>
      </w:r>
    </w:p>
    <w:p>
      <w:pPr>
        <w:keepNext w:val="0"/>
        <w:keepLines w:val="0"/>
        <w:pageBreakBefore w:val="0"/>
        <w:widowControl w:val="0"/>
        <w:kinsoku/>
        <w:wordWrap/>
        <w:overflowPunct/>
        <w:topLinePunct w:val="0"/>
        <w:bidi w:val="0"/>
        <w:snapToGrid/>
        <w:spacing w:line="558" w:lineRule="exact"/>
        <w:ind w:firstLine="560" w:firstLineChars="200"/>
        <w:textAlignment w:val="auto"/>
        <w:rPr>
          <w:rFonts w:hint="eastAsia" w:ascii="仿宋" w:hAnsi="仿宋" w:eastAsia="仿宋" w:cs="仿宋"/>
          <w:snapToGrid w:val="0"/>
          <w:color w:val="auto"/>
          <w:sz w:val="28"/>
          <w:szCs w:val="28"/>
          <w:lang w:val="en-US" w:eastAsia="zh-CN"/>
        </w:rPr>
      </w:pPr>
      <w:r>
        <w:rPr>
          <w:rFonts w:hint="eastAsia" w:ascii="仿宋" w:hAnsi="仿宋" w:eastAsia="仿宋" w:cs="仿宋"/>
          <w:snapToGrid w:val="0"/>
          <w:color w:val="auto"/>
          <w:sz w:val="28"/>
          <w:szCs w:val="28"/>
          <w:lang w:val="en-US" w:eastAsia="zh-CN"/>
        </w:rPr>
        <w:t>（五）证明材料要求</w:t>
      </w:r>
    </w:p>
    <w:p>
      <w:pPr>
        <w:keepNext w:val="0"/>
        <w:keepLines w:val="0"/>
        <w:pageBreakBefore w:val="0"/>
        <w:widowControl w:val="0"/>
        <w:kinsoku/>
        <w:wordWrap/>
        <w:overflowPunct/>
        <w:topLinePunct w:val="0"/>
        <w:bidi w:val="0"/>
        <w:snapToGrid/>
        <w:spacing w:line="558" w:lineRule="exact"/>
        <w:ind w:firstLine="560" w:firstLineChars="200"/>
        <w:textAlignment w:val="auto"/>
        <w:rPr>
          <w:rFonts w:hint="eastAsia" w:ascii="仿宋" w:hAnsi="仿宋" w:eastAsia="仿宋" w:cs="仿宋"/>
          <w:snapToGrid w:val="0"/>
          <w:color w:val="auto"/>
          <w:sz w:val="28"/>
          <w:szCs w:val="28"/>
          <w:lang w:val="en-US" w:eastAsia="zh-CN"/>
        </w:rPr>
      </w:pPr>
      <w:r>
        <w:rPr>
          <w:rFonts w:hint="eastAsia" w:ascii="仿宋" w:hAnsi="仿宋" w:eastAsia="仿宋" w:cs="仿宋"/>
          <w:snapToGrid w:val="0"/>
          <w:color w:val="auto"/>
          <w:sz w:val="28"/>
          <w:szCs w:val="28"/>
          <w:lang w:val="en-US" w:eastAsia="zh-CN"/>
        </w:rPr>
        <w:t>1.所投产品生产厂商具有经中国国家认证认可监督管理委员会认证机构颁发的ISO9001或ISO13485质量管理体系认证证书。投标响应文件中提供认证证书及中国国家认证认可监督管理委员会网站证书查询截图扫描件或影印件（www.cnca.gov.cn）。</w:t>
      </w:r>
    </w:p>
    <w:p>
      <w:pPr>
        <w:keepNext w:val="0"/>
        <w:keepLines w:val="0"/>
        <w:pageBreakBefore w:val="0"/>
        <w:widowControl w:val="0"/>
        <w:kinsoku/>
        <w:wordWrap/>
        <w:overflowPunct/>
        <w:topLinePunct w:val="0"/>
        <w:bidi w:val="0"/>
        <w:snapToGrid/>
        <w:spacing w:line="558" w:lineRule="exact"/>
        <w:ind w:firstLine="560" w:firstLineChars="200"/>
        <w:textAlignment w:val="auto"/>
        <w:rPr>
          <w:rFonts w:hint="eastAsia" w:ascii="仿宋" w:hAnsi="仿宋" w:eastAsia="仿宋" w:cs="仿宋"/>
          <w:snapToGrid w:val="0"/>
          <w:color w:val="auto"/>
          <w:sz w:val="28"/>
          <w:szCs w:val="28"/>
          <w:lang w:val="en-US" w:eastAsia="zh-CN"/>
        </w:rPr>
      </w:pPr>
      <w:r>
        <w:rPr>
          <w:rFonts w:hint="eastAsia" w:ascii="仿宋" w:hAnsi="仿宋" w:eastAsia="仿宋" w:cs="仿宋"/>
          <w:snapToGrid w:val="0"/>
          <w:color w:val="auto"/>
          <w:sz w:val="28"/>
          <w:szCs w:val="28"/>
          <w:lang w:val="en-US" w:eastAsia="zh-CN"/>
        </w:rPr>
        <w:t>2.2018年1月1日以来未收到用户关于产品质量问题及供货不及时的投诉（投标文件中提供承诺函，格式自拟）。</w:t>
      </w:r>
    </w:p>
    <w:p>
      <w:pPr>
        <w:keepNext w:val="0"/>
        <w:keepLines w:val="0"/>
        <w:pageBreakBefore w:val="0"/>
        <w:widowControl w:val="0"/>
        <w:kinsoku/>
        <w:wordWrap/>
        <w:overflowPunct/>
        <w:topLinePunct w:val="0"/>
        <w:bidi w:val="0"/>
        <w:snapToGrid/>
        <w:spacing w:line="558" w:lineRule="exact"/>
        <w:ind w:firstLine="560" w:firstLineChars="200"/>
        <w:textAlignment w:val="auto"/>
        <w:rPr>
          <w:rFonts w:hint="eastAsia" w:ascii="仿宋" w:hAnsi="仿宋" w:eastAsia="仿宋" w:cs="仿宋"/>
          <w:snapToGrid w:val="0"/>
          <w:color w:val="auto"/>
          <w:sz w:val="28"/>
          <w:szCs w:val="28"/>
          <w:lang w:val="en-US" w:eastAsia="zh-CN"/>
        </w:rPr>
      </w:pPr>
      <w:r>
        <w:rPr>
          <w:rFonts w:hint="eastAsia" w:ascii="仿宋" w:hAnsi="仿宋" w:eastAsia="仿宋" w:cs="仿宋"/>
          <w:snapToGrid w:val="0"/>
          <w:color w:val="auto"/>
          <w:sz w:val="28"/>
          <w:szCs w:val="28"/>
          <w:lang w:val="en-US" w:eastAsia="zh-CN"/>
        </w:rPr>
        <w:t>3.所投产品须具有医疗器械注册证，供货时随货品提供所投产品完整的医疗器械注册证。</w:t>
      </w:r>
    </w:p>
    <w:p>
      <w:pPr>
        <w:keepNext w:val="0"/>
        <w:keepLines w:val="0"/>
        <w:pageBreakBefore w:val="0"/>
        <w:widowControl w:val="0"/>
        <w:kinsoku/>
        <w:wordWrap/>
        <w:overflowPunct/>
        <w:topLinePunct w:val="0"/>
        <w:bidi w:val="0"/>
        <w:snapToGrid/>
        <w:spacing w:line="558" w:lineRule="exact"/>
        <w:textAlignment w:val="auto"/>
        <w:rPr>
          <w:rFonts w:hint="eastAsia" w:ascii="仿宋" w:hAnsi="仿宋" w:eastAsia="仿宋" w:cs="仿宋"/>
          <w:b/>
          <w:bCs/>
          <w:snapToGrid w:val="0"/>
          <w:color w:val="auto"/>
          <w:sz w:val="28"/>
          <w:szCs w:val="28"/>
          <w:lang w:val="en-US" w:eastAsia="zh-CN"/>
        </w:rPr>
      </w:pPr>
      <w:r>
        <w:rPr>
          <w:rFonts w:hint="eastAsia" w:ascii="仿宋" w:hAnsi="仿宋" w:eastAsia="仿宋" w:cs="仿宋"/>
          <w:b/>
          <w:bCs/>
          <w:snapToGrid w:val="0"/>
          <w:color w:val="auto"/>
          <w:sz w:val="28"/>
          <w:szCs w:val="28"/>
          <w:lang w:val="en-US" w:eastAsia="zh-CN"/>
        </w:rPr>
        <w:t>二、一次性使用无菌注射器（白芯）技术规格要求</w:t>
      </w:r>
    </w:p>
    <w:p>
      <w:pPr>
        <w:keepNext w:val="0"/>
        <w:keepLines w:val="0"/>
        <w:pageBreakBefore w:val="0"/>
        <w:widowControl w:val="0"/>
        <w:kinsoku/>
        <w:wordWrap/>
        <w:overflowPunct/>
        <w:topLinePunct w:val="0"/>
        <w:bidi w:val="0"/>
        <w:snapToGrid/>
        <w:spacing w:line="558" w:lineRule="exact"/>
        <w:ind w:firstLine="560" w:firstLineChars="200"/>
        <w:textAlignment w:val="auto"/>
        <w:rPr>
          <w:rFonts w:hint="eastAsia" w:ascii="仿宋" w:hAnsi="仿宋" w:eastAsia="仿宋" w:cs="仿宋"/>
          <w:snapToGrid w:val="0"/>
          <w:color w:val="auto"/>
          <w:sz w:val="28"/>
          <w:szCs w:val="28"/>
          <w:lang w:val="en-US" w:eastAsia="zh-CN"/>
        </w:rPr>
      </w:pPr>
      <w:r>
        <w:rPr>
          <w:rFonts w:hint="eastAsia" w:ascii="仿宋" w:hAnsi="仿宋" w:eastAsia="仿宋" w:cs="仿宋"/>
          <w:snapToGrid w:val="0"/>
          <w:color w:val="auto"/>
          <w:sz w:val="28"/>
          <w:szCs w:val="28"/>
          <w:lang w:val="en-US" w:eastAsia="zh-CN"/>
        </w:rPr>
        <w:t>（一）质量要求</w:t>
      </w:r>
    </w:p>
    <w:p>
      <w:pPr>
        <w:keepNext w:val="0"/>
        <w:keepLines w:val="0"/>
        <w:pageBreakBefore w:val="0"/>
        <w:widowControl w:val="0"/>
        <w:kinsoku/>
        <w:wordWrap/>
        <w:overflowPunct/>
        <w:topLinePunct w:val="0"/>
        <w:bidi w:val="0"/>
        <w:snapToGrid/>
        <w:spacing w:line="558" w:lineRule="exact"/>
        <w:ind w:firstLine="560" w:firstLineChars="200"/>
        <w:textAlignment w:val="auto"/>
        <w:rPr>
          <w:rFonts w:hint="eastAsia" w:ascii="仿宋" w:hAnsi="仿宋" w:eastAsia="仿宋" w:cs="仿宋"/>
          <w:snapToGrid w:val="0"/>
          <w:color w:val="auto"/>
          <w:sz w:val="28"/>
          <w:szCs w:val="28"/>
          <w:lang w:val="en-US" w:eastAsia="zh-CN"/>
        </w:rPr>
      </w:pPr>
      <w:r>
        <w:rPr>
          <w:rFonts w:hint="eastAsia" w:ascii="仿宋" w:hAnsi="仿宋" w:eastAsia="仿宋" w:cs="仿宋"/>
          <w:snapToGrid w:val="0"/>
          <w:color w:val="auto"/>
          <w:sz w:val="28"/>
          <w:szCs w:val="28"/>
          <w:lang w:val="en-US" w:eastAsia="zh-CN"/>
        </w:rPr>
        <w:t>1.一次性使用无菌注射器产品质量符合国家标准GB15810-2001《一次性使用无菌注射器》和GB15811-2001《一次性使用无菌注射针》之各项标准。</w:t>
      </w:r>
    </w:p>
    <w:p>
      <w:pPr>
        <w:keepNext w:val="0"/>
        <w:keepLines w:val="0"/>
        <w:pageBreakBefore w:val="0"/>
        <w:widowControl w:val="0"/>
        <w:kinsoku/>
        <w:wordWrap/>
        <w:overflowPunct/>
        <w:topLinePunct w:val="0"/>
        <w:bidi w:val="0"/>
        <w:snapToGrid/>
        <w:spacing w:line="558" w:lineRule="exact"/>
        <w:ind w:firstLine="560" w:firstLineChars="200"/>
        <w:textAlignment w:val="auto"/>
        <w:rPr>
          <w:rFonts w:hint="eastAsia" w:ascii="仿宋" w:hAnsi="仿宋" w:eastAsia="仿宋" w:cs="仿宋"/>
          <w:snapToGrid w:val="0"/>
          <w:color w:val="auto"/>
          <w:sz w:val="28"/>
          <w:szCs w:val="28"/>
          <w:lang w:val="en-US" w:eastAsia="zh-CN"/>
        </w:rPr>
      </w:pPr>
      <w:r>
        <w:rPr>
          <w:rFonts w:hint="eastAsia" w:ascii="仿宋" w:hAnsi="仿宋" w:eastAsia="仿宋" w:cs="仿宋"/>
          <w:snapToGrid w:val="0"/>
          <w:color w:val="auto"/>
          <w:sz w:val="28"/>
          <w:szCs w:val="28"/>
          <w:lang w:val="en-US" w:eastAsia="zh-CN"/>
        </w:rPr>
        <w:t>2.投标产品包装标识清楚，符合国家有关规定，外包装坚固，适应远距离运输。在最小外包装的显著位置，应有标明“免费”字样以及“免疫规划”专用标识。</w:t>
      </w:r>
    </w:p>
    <w:p>
      <w:pPr>
        <w:keepNext w:val="0"/>
        <w:keepLines w:val="0"/>
        <w:pageBreakBefore w:val="0"/>
        <w:widowControl w:val="0"/>
        <w:kinsoku/>
        <w:wordWrap/>
        <w:overflowPunct/>
        <w:topLinePunct w:val="0"/>
        <w:bidi w:val="0"/>
        <w:snapToGrid/>
        <w:spacing w:line="558" w:lineRule="exact"/>
        <w:ind w:firstLine="560" w:firstLineChars="200"/>
        <w:textAlignment w:val="auto"/>
        <w:rPr>
          <w:rFonts w:hint="eastAsia" w:ascii="仿宋" w:hAnsi="仿宋" w:eastAsia="仿宋" w:cs="仿宋"/>
          <w:snapToGrid w:val="0"/>
          <w:color w:val="auto"/>
          <w:sz w:val="28"/>
          <w:szCs w:val="28"/>
          <w:lang w:val="en-US" w:eastAsia="zh-CN"/>
        </w:rPr>
      </w:pPr>
      <w:r>
        <w:rPr>
          <w:rFonts w:hint="eastAsia" w:ascii="仿宋" w:hAnsi="仿宋" w:eastAsia="仿宋" w:cs="仿宋"/>
          <w:snapToGrid w:val="0"/>
          <w:color w:val="auto"/>
          <w:sz w:val="28"/>
          <w:szCs w:val="28"/>
          <w:lang w:val="en-US" w:eastAsia="zh-CN"/>
        </w:rPr>
        <w:t>（二）技术要求</w:t>
      </w:r>
    </w:p>
    <w:p>
      <w:pPr>
        <w:keepNext w:val="0"/>
        <w:keepLines w:val="0"/>
        <w:pageBreakBefore w:val="0"/>
        <w:widowControl w:val="0"/>
        <w:kinsoku/>
        <w:wordWrap/>
        <w:overflowPunct/>
        <w:topLinePunct w:val="0"/>
        <w:bidi w:val="0"/>
        <w:snapToGrid/>
        <w:spacing w:line="558" w:lineRule="exact"/>
        <w:ind w:firstLine="560" w:firstLineChars="200"/>
        <w:textAlignment w:val="auto"/>
        <w:rPr>
          <w:rFonts w:hint="eastAsia" w:ascii="仿宋" w:hAnsi="仿宋" w:eastAsia="仿宋" w:cs="仿宋"/>
          <w:snapToGrid w:val="0"/>
          <w:color w:val="auto"/>
          <w:sz w:val="28"/>
          <w:szCs w:val="28"/>
          <w:lang w:val="en-US" w:eastAsia="zh-CN"/>
        </w:rPr>
      </w:pPr>
      <w:r>
        <w:rPr>
          <w:rFonts w:hint="eastAsia" w:ascii="仿宋" w:hAnsi="仿宋" w:eastAsia="仿宋" w:cs="仿宋"/>
          <w:snapToGrid w:val="0"/>
          <w:color w:val="auto"/>
          <w:sz w:val="28"/>
          <w:szCs w:val="28"/>
          <w:lang w:val="en-US" w:eastAsia="zh-CN"/>
        </w:rPr>
        <w:t>1.针头</w:t>
      </w:r>
    </w:p>
    <w:p>
      <w:pPr>
        <w:keepNext w:val="0"/>
        <w:keepLines w:val="0"/>
        <w:pageBreakBefore w:val="0"/>
        <w:widowControl w:val="0"/>
        <w:kinsoku/>
        <w:wordWrap/>
        <w:overflowPunct/>
        <w:topLinePunct w:val="0"/>
        <w:bidi w:val="0"/>
        <w:snapToGrid/>
        <w:spacing w:line="558" w:lineRule="exact"/>
        <w:ind w:firstLine="560" w:firstLineChars="200"/>
        <w:textAlignment w:val="auto"/>
        <w:rPr>
          <w:rFonts w:hint="eastAsia" w:ascii="仿宋" w:hAnsi="仿宋" w:eastAsia="仿宋" w:cs="仿宋"/>
          <w:snapToGrid w:val="0"/>
          <w:color w:val="auto"/>
          <w:sz w:val="28"/>
          <w:szCs w:val="28"/>
          <w:lang w:val="en-US" w:eastAsia="zh-CN"/>
        </w:rPr>
      </w:pPr>
      <w:r>
        <w:rPr>
          <w:rFonts w:hint="eastAsia" w:ascii="仿宋" w:hAnsi="仿宋" w:eastAsia="仿宋" w:cs="仿宋"/>
          <w:snapToGrid w:val="0"/>
          <w:color w:val="auto"/>
          <w:sz w:val="28"/>
          <w:szCs w:val="28"/>
          <w:lang w:val="en-US" w:eastAsia="zh-CN"/>
        </w:rPr>
        <w:t>（1）白芯注射器：针头5号（0.5mm-16mm），针头与针管须为一体不可分离式，带针头帽。</w:t>
      </w:r>
    </w:p>
    <w:p>
      <w:pPr>
        <w:keepNext w:val="0"/>
        <w:keepLines w:val="0"/>
        <w:pageBreakBefore w:val="0"/>
        <w:widowControl w:val="0"/>
        <w:kinsoku/>
        <w:wordWrap/>
        <w:overflowPunct/>
        <w:topLinePunct w:val="0"/>
        <w:bidi w:val="0"/>
        <w:snapToGrid/>
        <w:spacing w:line="558" w:lineRule="exact"/>
        <w:ind w:firstLine="560" w:firstLineChars="200"/>
        <w:textAlignment w:val="auto"/>
        <w:rPr>
          <w:rFonts w:hint="eastAsia" w:ascii="仿宋" w:hAnsi="仿宋" w:eastAsia="仿宋" w:cs="仿宋"/>
          <w:snapToGrid w:val="0"/>
          <w:color w:val="auto"/>
          <w:sz w:val="28"/>
          <w:szCs w:val="28"/>
          <w:lang w:val="en-US" w:eastAsia="zh-CN"/>
        </w:rPr>
      </w:pPr>
      <w:r>
        <w:rPr>
          <w:rFonts w:hint="eastAsia" w:ascii="仿宋" w:hAnsi="仿宋" w:eastAsia="仿宋" w:cs="仿宋"/>
          <w:snapToGrid w:val="0"/>
          <w:color w:val="auto"/>
          <w:sz w:val="28"/>
          <w:szCs w:val="28"/>
          <w:lang w:val="en-US" w:eastAsia="zh-CN"/>
        </w:rPr>
        <w:t>（2）针头不得有毛边、毛刺，固定的针头在22N拉力下不应脱落。如在注射器和针头上设有防止意外刺伤装置，这些装置不应影响注射器的易操作性。</w:t>
      </w:r>
    </w:p>
    <w:p>
      <w:pPr>
        <w:keepNext w:val="0"/>
        <w:keepLines w:val="0"/>
        <w:pageBreakBefore w:val="0"/>
        <w:widowControl w:val="0"/>
        <w:kinsoku/>
        <w:wordWrap/>
        <w:overflowPunct/>
        <w:topLinePunct w:val="0"/>
        <w:bidi w:val="0"/>
        <w:snapToGrid/>
        <w:spacing w:line="558" w:lineRule="exact"/>
        <w:ind w:firstLine="560" w:firstLineChars="200"/>
        <w:textAlignment w:val="auto"/>
        <w:rPr>
          <w:rFonts w:hint="eastAsia" w:ascii="仿宋" w:hAnsi="仿宋" w:eastAsia="仿宋" w:cs="仿宋"/>
          <w:snapToGrid w:val="0"/>
          <w:color w:val="auto"/>
          <w:sz w:val="28"/>
          <w:szCs w:val="28"/>
          <w:lang w:val="en-US" w:eastAsia="zh-CN"/>
        </w:rPr>
      </w:pPr>
      <w:r>
        <w:rPr>
          <w:rFonts w:hint="eastAsia" w:ascii="仿宋" w:hAnsi="仿宋" w:eastAsia="仿宋" w:cs="仿宋"/>
          <w:snapToGrid w:val="0"/>
          <w:color w:val="auto"/>
          <w:sz w:val="28"/>
          <w:szCs w:val="28"/>
          <w:lang w:val="en-US" w:eastAsia="zh-CN"/>
        </w:rPr>
        <w:t>2.标尺：标尺至公称容量标记处分度的最小全长57mm，最大分度值0.05mL。</w:t>
      </w:r>
    </w:p>
    <w:p>
      <w:pPr>
        <w:keepNext w:val="0"/>
        <w:keepLines w:val="0"/>
        <w:pageBreakBefore w:val="0"/>
        <w:widowControl w:val="0"/>
        <w:kinsoku/>
        <w:wordWrap/>
        <w:overflowPunct/>
        <w:topLinePunct w:val="0"/>
        <w:bidi w:val="0"/>
        <w:snapToGrid/>
        <w:spacing w:line="558" w:lineRule="exact"/>
        <w:ind w:firstLine="560" w:firstLineChars="200"/>
        <w:textAlignment w:val="auto"/>
        <w:rPr>
          <w:rFonts w:hint="eastAsia" w:ascii="仿宋" w:hAnsi="仿宋" w:eastAsia="仿宋" w:cs="仿宋"/>
          <w:snapToGrid w:val="0"/>
          <w:color w:val="auto"/>
          <w:sz w:val="28"/>
          <w:szCs w:val="28"/>
          <w:lang w:val="en-US" w:eastAsia="zh-CN"/>
        </w:rPr>
      </w:pPr>
      <w:r>
        <w:rPr>
          <w:rFonts w:hint="eastAsia" w:ascii="仿宋" w:hAnsi="仿宋" w:eastAsia="仿宋" w:cs="仿宋"/>
          <w:snapToGrid w:val="0"/>
          <w:color w:val="auto"/>
          <w:sz w:val="28"/>
          <w:szCs w:val="28"/>
          <w:lang w:val="en-US" w:eastAsia="zh-CN"/>
        </w:rPr>
        <w:t>3.渗漏：在88kPa负压作用下保持60s，外套与活塞接触部位不得产生漏气现象，且活塞与芯杆不得脱离。</w:t>
      </w:r>
    </w:p>
    <w:p>
      <w:pPr>
        <w:keepNext w:val="0"/>
        <w:keepLines w:val="0"/>
        <w:pageBreakBefore w:val="0"/>
        <w:widowControl w:val="0"/>
        <w:kinsoku/>
        <w:wordWrap/>
        <w:overflowPunct/>
        <w:topLinePunct w:val="0"/>
        <w:bidi w:val="0"/>
        <w:snapToGrid/>
        <w:spacing w:line="558" w:lineRule="exact"/>
        <w:ind w:firstLine="560" w:firstLineChars="200"/>
        <w:textAlignment w:val="auto"/>
        <w:rPr>
          <w:rFonts w:hint="eastAsia" w:ascii="仿宋" w:hAnsi="仿宋" w:eastAsia="仿宋" w:cs="仿宋"/>
          <w:snapToGrid w:val="0"/>
          <w:color w:val="auto"/>
          <w:sz w:val="28"/>
          <w:szCs w:val="28"/>
          <w:lang w:val="en-US" w:eastAsia="zh-CN"/>
        </w:rPr>
      </w:pPr>
      <w:r>
        <w:rPr>
          <w:rFonts w:hint="eastAsia" w:ascii="仿宋" w:hAnsi="仿宋" w:eastAsia="仿宋" w:cs="仿宋"/>
          <w:snapToGrid w:val="0"/>
          <w:color w:val="auto"/>
          <w:sz w:val="28"/>
          <w:szCs w:val="28"/>
          <w:lang w:val="en-US" w:eastAsia="zh-CN"/>
        </w:rPr>
        <w:t>4.按手间距：≥10mm。</w:t>
      </w:r>
    </w:p>
    <w:p>
      <w:pPr>
        <w:keepNext w:val="0"/>
        <w:keepLines w:val="0"/>
        <w:pageBreakBefore w:val="0"/>
        <w:widowControl w:val="0"/>
        <w:kinsoku/>
        <w:wordWrap/>
        <w:overflowPunct/>
        <w:topLinePunct w:val="0"/>
        <w:bidi w:val="0"/>
        <w:snapToGrid/>
        <w:spacing w:line="558" w:lineRule="exact"/>
        <w:ind w:firstLine="560" w:firstLineChars="200"/>
        <w:textAlignment w:val="auto"/>
        <w:rPr>
          <w:rFonts w:hint="eastAsia" w:ascii="仿宋" w:hAnsi="仿宋" w:eastAsia="仿宋" w:cs="仿宋"/>
          <w:snapToGrid w:val="0"/>
          <w:color w:val="auto"/>
          <w:sz w:val="28"/>
          <w:szCs w:val="28"/>
          <w:lang w:val="en-US" w:eastAsia="zh-CN"/>
        </w:rPr>
      </w:pPr>
      <w:r>
        <w:rPr>
          <w:rFonts w:hint="eastAsia" w:ascii="仿宋" w:hAnsi="仿宋" w:eastAsia="仿宋" w:cs="仿宋"/>
          <w:snapToGrid w:val="0"/>
          <w:color w:val="auto"/>
          <w:sz w:val="28"/>
          <w:szCs w:val="28"/>
          <w:lang w:val="en-US" w:eastAsia="zh-CN"/>
        </w:rPr>
        <w:t>5.橡胶活塞：应无胶丝、胶屑、外来杂质、喷霜。</w:t>
      </w:r>
    </w:p>
    <w:p>
      <w:pPr>
        <w:keepNext w:val="0"/>
        <w:keepLines w:val="0"/>
        <w:pageBreakBefore w:val="0"/>
        <w:widowControl w:val="0"/>
        <w:kinsoku/>
        <w:wordWrap/>
        <w:overflowPunct/>
        <w:topLinePunct w:val="0"/>
        <w:bidi w:val="0"/>
        <w:snapToGrid/>
        <w:spacing w:line="558" w:lineRule="exact"/>
        <w:ind w:firstLine="560" w:firstLineChars="200"/>
        <w:textAlignment w:val="auto"/>
        <w:rPr>
          <w:rFonts w:hint="eastAsia" w:ascii="仿宋" w:hAnsi="仿宋" w:eastAsia="仿宋" w:cs="仿宋"/>
          <w:snapToGrid w:val="0"/>
          <w:color w:val="auto"/>
          <w:sz w:val="28"/>
          <w:szCs w:val="28"/>
          <w:lang w:val="en-US" w:eastAsia="zh-CN"/>
        </w:rPr>
      </w:pPr>
      <w:r>
        <w:rPr>
          <w:rFonts w:hint="eastAsia" w:ascii="仿宋" w:hAnsi="仿宋" w:eastAsia="仿宋" w:cs="仿宋"/>
          <w:snapToGrid w:val="0"/>
          <w:color w:val="auto"/>
          <w:sz w:val="28"/>
          <w:szCs w:val="28"/>
          <w:lang w:val="en-US" w:eastAsia="zh-CN"/>
        </w:rPr>
        <w:t>6.滑动性能：应有良好的滑动性能。最大起始力10N、平均推力5N。</w:t>
      </w:r>
    </w:p>
    <w:p>
      <w:pPr>
        <w:keepNext w:val="0"/>
        <w:keepLines w:val="0"/>
        <w:pageBreakBefore w:val="0"/>
        <w:widowControl w:val="0"/>
        <w:kinsoku/>
        <w:wordWrap/>
        <w:overflowPunct/>
        <w:topLinePunct w:val="0"/>
        <w:bidi w:val="0"/>
        <w:snapToGrid/>
        <w:spacing w:line="558" w:lineRule="exact"/>
        <w:ind w:firstLine="560" w:firstLineChars="200"/>
        <w:textAlignment w:val="auto"/>
        <w:rPr>
          <w:rFonts w:hint="eastAsia" w:ascii="仿宋" w:hAnsi="仿宋" w:eastAsia="仿宋" w:cs="仿宋"/>
          <w:snapToGrid w:val="0"/>
          <w:color w:val="auto"/>
          <w:sz w:val="28"/>
          <w:szCs w:val="28"/>
          <w:lang w:val="en-US" w:eastAsia="zh-CN"/>
        </w:rPr>
      </w:pPr>
      <w:r>
        <w:rPr>
          <w:rFonts w:hint="eastAsia" w:ascii="仿宋" w:hAnsi="仿宋" w:eastAsia="仿宋" w:cs="仿宋"/>
          <w:snapToGrid w:val="0"/>
          <w:color w:val="auto"/>
          <w:sz w:val="28"/>
          <w:szCs w:val="28"/>
          <w:lang w:val="en-US" w:eastAsia="zh-CN"/>
        </w:rPr>
        <w:t>7.残留容量：当芯杆完全推入到外套封底时，其残留在外套内的液体体积≤0.07mL。</w:t>
      </w:r>
    </w:p>
    <w:p>
      <w:pPr>
        <w:keepNext w:val="0"/>
        <w:keepLines w:val="0"/>
        <w:pageBreakBefore w:val="0"/>
        <w:widowControl w:val="0"/>
        <w:kinsoku/>
        <w:wordWrap/>
        <w:overflowPunct/>
        <w:topLinePunct w:val="0"/>
        <w:bidi w:val="0"/>
        <w:snapToGrid/>
        <w:spacing w:line="558" w:lineRule="exact"/>
        <w:ind w:firstLine="560" w:firstLineChars="200"/>
        <w:textAlignment w:val="auto"/>
        <w:rPr>
          <w:rFonts w:hint="eastAsia" w:ascii="仿宋" w:hAnsi="仿宋" w:eastAsia="仿宋" w:cs="仿宋"/>
          <w:snapToGrid w:val="0"/>
          <w:color w:val="auto"/>
          <w:sz w:val="28"/>
          <w:szCs w:val="28"/>
          <w:lang w:val="en-US" w:eastAsia="zh-CN"/>
        </w:rPr>
      </w:pPr>
      <w:r>
        <w:rPr>
          <w:rFonts w:hint="eastAsia" w:ascii="仿宋" w:hAnsi="仿宋" w:eastAsia="仿宋" w:cs="仿宋"/>
          <w:snapToGrid w:val="0"/>
          <w:color w:val="auto"/>
          <w:sz w:val="28"/>
          <w:szCs w:val="28"/>
          <w:lang w:val="en-US" w:eastAsia="zh-CN"/>
        </w:rPr>
        <w:t>8.外观：注射器不得有毛边、毛刺、塑流、缺损等缺陷；注射器针筒应有足够的透明度，能清晰地看到刻度线；注射器内表面不得有明显可见的润滑剂汇聚。</w:t>
      </w:r>
    </w:p>
    <w:p>
      <w:pPr>
        <w:keepNext w:val="0"/>
        <w:keepLines w:val="0"/>
        <w:pageBreakBefore w:val="0"/>
        <w:widowControl w:val="0"/>
        <w:kinsoku/>
        <w:wordWrap/>
        <w:overflowPunct/>
        <w:topLinePunct w:val="0"/>
        <w:bidi w:val="0"/>
        <w:snapToGrid/>
        <w:spacing w:line="558" w:lineRule="exact"/>
        <w:ind w:firstLine="560" w:firstLineChars="200"/>
        <w:textAlignment w:val="auto"/>
        <w:rPr>
          <w:rFonts w:hint="eastAsia" w:ascii="仿宋" w:hAnsi="仿宋" w:eastAsia="仿宋" w:cs="仿宋"/>
          <w:snapToGrid w:val="0"/>
          <w:color w:val="auto"/>
          <w:sz w:val="28"/>
          <w:szCs w:val="28"/>
          <w:lang w:val="en-US" w:eastAsia="zh-CN"/>
        </w:rPr>
      </w:pPr>
      <w:r>
        <w:rPr>
          <w:rFonts w:hint="eastAsia" w:ascii="仿宋" w:hAnsi="仿宋" w:eastAsia="仿宋" w:cs="仿宋"/>
          <w:snapToGrid w:val="0"/>
          <w:color w:val="auto"/>
          <w:sz w:val="28"/>
          <w:szCs w:val="28"/>
          <w:lang w:val="en-US" w:eastAsia="zh-CN"/>
        </w:rPr>
        <w:t>9.生物性能：注射器应无菌、无致热原、无溶血反应、无急性全身毒性。</w:t>
      </w:r>
    </w:p>
    <w:p>
      <w:pPr>
        <w:keepNext w:val="0"/>
        <w:keepLines w:val="0"/>
        <w:pageBreakBefore w:val="0"/>
        <w:widowControl w:val="0"/>
        <w:kinsoku/>
        <w:wordWrap/>
        <w:overflowPunct/>
        <w:topLinePunct w:val="0"/>
        <w:bidi w:val="0"/>
        <w:snapToGrid/>
        <w:spacing w:line="558" w:lineRule="exact"/>
        <w:ind w:firstLine="560" w:firstLineChars="200"/>
        <w:textAlignment w:val="auto"/>
        <w:rPr>
          <w:rFonts w:hint="eastAsia" w:ascii="仿宋" w:hAnsi="仿宋" w:eastAsia="仿宋" w:cs="仿宋"/>
          <w:snapToGrid w:val="0"/>
          <w:color w:val="auto"/>
          <w:sz w:val="28"/>
          <w:szCs w:val="28"/>
          <w:lang w:val="en-US" w:eastAsia="zh-CN"/>
        </w:rPr>
      </w:pPr>
      <w:r>
        <w:rPr>
          <w:rFonts w:hint="eastAsia" w:ascii="仿宋" w:hAnsi="仿宋" w:eastAsia="仿宋" w:cs="仿宋"/>
          <w:snapToGrid w:val="0"/>
          <w:color w:val="auto"/>
          <w:sz w:val="28"/>
          <w:szCs w:val="28"/>
          <w:lang w:val="en-US" w:eastAsia="zh-CN"/>
        </w:rPr>
        <w:t>10.环氧乙烷残留量：环氧乙烷残留量应≤10μg/g。</w:t>
      </w:r>
    </w:p>
    <w:p>
      <w:pPr>
        <w:keepNext w:val="0"/>
        <w:keepLines w:val="0"/>
        <w:pageBreakBefore w:val="0"/>
        <w:widowControl w:val="0"/>
        <w:kinsoku/>
        <w:wordWrap/>
        <w:overflowPunct/>
        <w:topLinePunct w:val="0"/>
        <w:bidi w:val="0"/>
        <w:snapToGrid/>
        <w:spacing w:line="558" w:lineRule="exact"/>
        <w:ind w:firstLine="560" w:firstLineChars="200"/>
        <w:textAlignment w:val="auto"/>
        <w:rPr>
          <w:rFonts w:hint="eastAsia" w:ascii="仿宋" w:hAnsi="仿宋" w:eastAsia="仿宋" w:cs="仿宋"/>
          <w:snapToGrid w:val="0"/>
          <w:color w:val="auto"/>
          <w:sz w:val="28"/>
          <w:szCs w:val="28"/>
          <w:lang w:val="en-US" w:eastAsia="zh-CN"/>
        </w:rPr>
      </w:pPr>
      <w:r>
        <w:rPr>
          <w:rFonts w:hint="eastAsia" w:ascii="仿宋" w:hAnsi="仿宋" w:eastAsia="仿宋" w:cs="仿宋"/>
          <w:snapToGrid w:val="0"/>
          <w:color w:val="auto"/>
          <w:sz w:val="28"/>
          <w:szCs w:val="28"/>
          <w:lang w:val="en-US" w:eastAsia="zh-CN"/>
        </w:rPr>
        <w:t>（三）交货要求</w:t>
      </w:r>
    </w:p>
    <w:p>
      <w:pPr>
        <w:keepNext w:val="0"/>
        <w:keepLines w:val="0"/>
        <w:pageBreakBefore w:val="0"/>
        <w:widowControl w:val="0"/>
        <w:kinsoku/>
        <w:wordWrap/>
        <w:overflowPunct/>
        <w:topLinePunct w:val="0"/>
        <w:bidi w:val="0"/>
        <w:snapToGrid/>
        <w:spacing w:line="558" w:lineRule="exact"/>
        <w:ind w:firstLine="560" w:firstLineChars="200"/>
        <w:textAlignment w:val="auto"/>
        <w:rPr>
          <w:rFonts w:hint="eastAsia" w:ascii="仿宋" w:hAnsi="仿宋" w:eastAsia="仿宋" w:cs="仿宋"/>
          <w:snapToGrid w:val="0"/>
          <w:color w:val="auto"/>
          <w:sz w:val="28"/>
          <w:szCs w:val="28"/>
          <w:lang w:val="en-US" w:eastAsia="zh-CN"/>
        </w:rPr>
      </w:pPr>
      <w:r>
        <w:rPr>
          <w:rFonts w:hint="eastAsia" w:ascii="仿宋" w:hAnsi="仿宋" w:eastAsia="仿宋" w:cs="仿宋"/>
          <w:snapToGrid w:val="0"/>
          <w:color w:val="auto"/>
          <w:sz w:val="28"/>
          <w:szCs w:val="28"/>
          <w:lang w:val="en-US" w:eastAsia="zh-CN"/>
        </w:rPr>
        <w:t>1.发货时，中标产品实际有效使用期≥2年。交货时提供每批产品的《合格证》及发货的数量等。</w:t>
      </w:r>
    </w:p>
    <w:p>
      <w:pPr>
        <w:keepNext w:val="0"/>
        <w:keepLines w:val="0"/>
        <w:pageBreakBefore w:val="0"/>
        <w:widowControl w:val="0"/>
        <w:kinsoku/>
        <w:wordWrap/>
        <w:overflowPunct/>
        <w:topLinePunct w:val="0"/>
        <w:bidi w:val="0"/>
        <w:snapToGrid/>
        <w:spacing w:line="558" w:lineRule="exact"/>
        <w:ind w:firstLine="560" w:firstLineChars="200"/>
        <w:textAlignment w:val="auto"/>
        <w:rPr>
          <w:rFonts w:hint="eastAsia" w:ascii="仿宋" w:hAnsi="仿宋" w:eastAsia="仿宋" w:cs="仿宋"/>
          <w:snapToGrid w:val="0"/>
          <w:color w:val="auto"/>
          <w:sz w:val="28"/>
          <w:szCs w:val="28"/>
          <w:lang w:val="en-US" w:eastAsia="zh-CN"/>
        </w:rPr>
      </w:pPr>
      <w:r>
        <w:rPr>
          <w:rFonts w:hint="eastAsia" w:ascii="仿宋" w:hAnsi="仿宋" w:eastAsia="仿宋" w:cs="仿宋"/>
          <w:snapToGrid w:val="0"/>
          <w:color w:val="auto"/>
          <w:sz w:val="28"/>
          <w:szCs w:val="28"/>
          <w:lang w:val="en-US" w:eastAsia="zh-CN"/>
        </w:rPr>
        <w:t>2.出库时，包装箱（指大包装）贴上“免疫规划专用”字样的不粘胶。</w:t>
      </w:r>
    </w:p>
    <w:p>
      <w:pPr>
        <w:keepNext w:val="0"/>
        <w:keepLines w:val="0"/>
        <w:pageBreakBefore w:val="0"/>
        <w:widowControl w:val="0"/>
        <w:kinsoku/>
        <w:wordWrap/>
        <w:overflowPunct/>
        <w:topLinePunct w:val="0"/>
        <w:bidi w:val="0"/>
        <w:snapToGrid/>
        <w:spacing w:line="558" w:lineRule="exact"/>
        <w:ind w:firstLine="560" w:firstLineChars="200"/>
        <w:textAlignment w:val="auto"/>
        <w:rPr>
          <w:rFonts w:hint="eastAsia" w:ascii="仿宋" w:hAnsi="仿宋" w:eastAsia="仿宋" w:cs="仿宋"/>
          <w:snapToGrid w:val="0"/>
          <w:color w:val="auto"/>
          <w:sz w:val="28"/>
          <w:szCs w:val="28"/>
          <w:lang w:val="en-US" w:eastAsia="zh-CN"/>
        </w:rPr>
      </w:pPr>
      <w:r>
        <w:rPr>
          <w:rFonts w:hint="eastAsia" w:ascii="仿宋" w:hAnsi="仿宋" w:eastAsia="仿宋" w:cs="仿宋"/>
          <w:snapToGrid w:val="0"/>
          <w:color w:val="auto"/>
          <w:sz w:val="28"/>
          <w:szCs w:val="28"/>
          <w:lang w:val="en-US" w:eastAsia="zh-CN"/>
        </w:rPr>
        <w:t>3.提供交货《产品送货和验收单》（含各品种的数量和有效期等），一式三份，收货单位一份，送货单位两份。收货人需在卖方提供的《产品送货和验收单》上签名并加盖公章。</w:t>
      </w:r>
    </w:p>
    <w:p>
      <w:pPr>
        <w:keepNext w:val="0"/>
        <w:keepLines w:val="0"/>
        <w:pageBreakBefore w:val="0"/>
        <w:widowControl w:val="0"/>
        <w:kinsoku/>
        <w:wordWrap/>
        <w:overflowPunct/>
        <w:topLinePunct w:val="0"/>
        <w:bidi w:val="0"/>
        <w:snapToGrid/>
        <w:spacing w:line="558" w:lineRule="exact"/>
        <w:ind w:firstLine="560" w:firstLineChars="200"/>
        <w:textAlignment w:val="auto"/>
        <w:rPr>
          <w:rFonts w:hint="eastAsia" w:ascii="仿宋" w:hAnsi="仿宋" w:eastAsia="仿宋" w:cs="仿宋"/>
          <w:snapToGrid w:val="0"/>
          <w:color w:val="auto"/>
          <w:sz w:val="28"/>
          <w:szCs w:val="28"/>
          <w:lang w:val="en-US" w:eastAsia="zh-CN"/>
        </w:rPr>
      </w:pPr>
      <w:r>
        <w:rPr>
          <w:rFonts w:hint="eastAsia" w:ascii="仿宋" w:hAnsi="仿宋" w:eastAsia="仿宋" w:cs="仿宋"/>
          <w:snapToGrid w:val="0"/>
          <w:color w:val="auto"/>
          <w:sz w:val="28"/>
          <w:szCs w:val="28"/>
          <w:lang w:val="en-US" w:eastAsia="zh-CN"/>
        </w:rPr>
        <w:t>4.到货数量以采购人指定的接受机构验收的数量为准。</w:t>
      </w:r>
    </w:p>
    <w:p>
      <w:pPr>
        <w:keepNext w:val="0"/>
        <w:keepLines w:val="0"/>
        <w:pageBreakBefore w:val="0"/>
        <w:widowControl w:val="0"/>
        <w:kinsoku/>
        <w:wordWrap/>
        <w:overflowPunct/>
        <w:topLinePunct w:val="0"/>
        <w:bidi w:val="0"/>
        <w:snapToGrid/>
        <w:spacing w:line="558" w:lineRule="exact"/>
        <w:ind w:firstLine="560" w:firstLineChars="200"/>
        <w:textAlignment w:val="auto"/>
        <w:rPr>
          <w:rFonts w:hint="eastAsia" w:ascii="仿宋" w:hAnsi="仿宋" w:eastAsia="仿宋" w:cs="仿宋"/>
          <w:snapToGrid w:val="0"/>
          <w:color w:val="auto"/>
          <w:sz w:val="28"/>
          <w:szCs w:val="28"/>
          <w:lang w:val="en-US" w:eastAsia="zh-CN"/>
        </w:rPr>
      </w:pPr>
      <w:r>
        <w:rPr>
          <w:rFonts w:hint="eastAsia" w:ascii="仿宋" w:hAnsi="仿宋" w:eastAsia="仿宋" w:cs="仿宋"/>
          <w:snapToGrid w:val="0"/>
          <w:color w:val="auto"/>
          <w:sz w:val="28"/>
          <w:szCs w:val="28"/>
          <w:lang w:val="en-US" w:eastAsia="zh-CN"/>
        </w:rPr>
        <w:t>5.中标并签订采购合同后，成交供应商超过3个月未供货的视为逾期，合同终止。</w:t>
      </w:r>
    </w:p>
    <w:p>
      <w:pPr>
        <w:keepNext w:val="0"/>
        <w:keepLines w:val="0"/>
        <w:pageBreakBefore w:val="0"/>
        <w:widowControl w:val="0"/>
        <w:kinsoku/>
        <w:wordWrap/>
        <w:overflowPunct/>
        <w:topLinePunct w:val="0"/>
        <w:bidi w:val="0"/>
        <w:snapToGrid/>
        <w:spacing w:line="558" w:lineRule="exact"/>
        <w:ind w:firstLine="560" w:firstLineChars="200"/>
        <w:textAlignment w:val="auto"/>
        <w:rPr>
          <w:rFonts w:hint="eastAsia" w:ascii="仿宋" w:hAnsi="仿宋" w:eastAsia="仿宋" w:cs="仿宋"/>
          <w:snapToGrid w:val="0"/>
          <w:color w:val="auto"/>
          <w:sz w:val="28"/>
          <w:szCs w:val="28"/>
          <w:lang w:val="en-US" w:eastAsia="zh-CN"/>
        </w:rPr>
      </w:pPr>
      <w:r>
        <w:rPr>
          <w:rFonts w:hint="eastAsia" w:ascii="仿宋" w:hAnsi="仿宋" w:eastAsia="仿宋" w:cs="仿宋"/>
          <w:snapToGrid w:val="0"/>
          <w:color w:val="auto"/>
          <w:sz w:val="28"/>
          <w:szCs w:val="28"/>
          <w:lang w:val="en-US" w:eastAsia="zh-CN"/>
        </w:rPr>
        <w:t>（四）售后服务</w:t>
      </w:r>
    </w:p>
    <w:p>
      <w:pPr>
        <w:keepNext w:val="0"/>
        <w:keepLines w:val="0"/>
        <w:pageBreakBefore w:val="0"/>
        <w:widowControl w:val="0"/>
        <w:kinsoku/>
        <w:wordWrap/>
        <w:overflowPunct/>
        <w:topLinePunct w:val="0"/>
        <w:bidi w:val="0"/>
        <w:snapToGrid/>
        <w:spacing w:line="558" w:lineRule="exact"/>
        <w:ind w:firstLine="560" w:firstLineChars="200"/>
        <w:textAlignment w:val="auto"/>
        <w:rPr>
          <w:rFonts w:hint="eastAsia" w:ascii="仿宋" w:hAnsi="仿宋" w:eastAsia="仿宋" w:cs="仿宋"/>
          <w:snapToGrid w:val="0"/>
          <w:color w:val="auto"/>
          <w:sz w:val="28"/>
          <w:szCs w:val="28"/>
          <w:lang w:val="en-US" w:eastAsia="zh-CN"/>
        </w:rPr>
      </w:pPr>
      <w:r>
        <w:rPr>
          <w:rFonts w:hint="eastAsia" w:ascii="仿宋" w:hAnsi="仿宋" w:eastAsia="仿宋" w:cs="仿宋"/>
          <w:snapToGrid w:val="0"/>
          <w:color w:val="auto"/>
          <w:sz w:val="28"/>
          <w:szCs w:val="28"/>
          <w:lang w:val="en-US" w:eastAsia="zh-CN"/>
        </w:rPr>
        <w:t>1.承担注射器自出厂至交货地点（安庆市疾病预防控制中心）所有费用。</w:t>
      </w:r>
    </w:p>
    <w:p>
      <w:pPr>
        <w:keepNext w:val="0"/>
        <w:keepLines w:val="0"/>
        <w:pageBreakBefore w:val="0"/>
        <w:widowControl w:val="0"/>
        <w:kinsoku/>
        <w:wordWrap/>
        <w:overflowPunct/>
        <w:topLinePunct w:val="0"/>
        <w:bidi w:val="0"/>
        <w:snapToGrid/>
        <w:spacing w:line="558" w:lineRule="exact"/>
        <w:ind w:firstLine="560" w:firstLineChars="200"/>
        <w:textAlignment w:val="auto"/>
        <w:rPr>
          <w:rFonts w:hint="eastAsia" w:ascii="仿宋" w:hAnsi="仿宋" w:eastAsia="仿宋" w:cs="仿宋"/>
          <w:snapToGrid w:val="0"/>
          <w:color w:val="auto"/>
          <w:sz w:val="28"/>
          <w:szCs w:val="28"/>
          <w:lang w:val="en-US" w:eastAsia="zh-CN"/>
        </w:rPr>
      </w:pPr>
      <w:r>
        <w:rPr>
          <w:rFonts w:hint="eastAsia" w:ascii="仿宋" w:hAnsi="仿宋" w:eastAsia="仿宋" w:cs="仿宋"/>
          <w:snapToGrid w:val="0"/>
          <w:color w:val="auto"/>
          <w:sz w:val="28"/>
          <w:szCs w:val="28"/>
          <w:lang w:val="en-US" w:eastAsia="zh-CN"/>
        </w:rPr>
        <w:t>2.中标产品有效期内如因产品质量出现问题，中标供应商负责免费调换并承担与之一切的相关费用。</w:t>
      </w:r>
    </w:p>
    <w:p>
      <w:pPr>
        <w:keepNext w:val="0"/>
        <w:keepLines w:val="0"/>
        <w:pageBreakBefore w:val="0"/>
        <w:widowControl w:val="0"/>
        <w:kinsoku/>
        <w:wordWrap/>
        <w:overflowPunct/>
        <w:topLinePunct w:val="0"/>
        <w:bidi w:val="0"/>
        <w:snapToGrid/>
        <w:spacing w:line="558" w:lineRule="exact"/>
        <w:ind w:firstLine="560" w:firstLineChars="200"/>
        <w:textAlignment w:val="auto"/>
        <w:rPr>
          <w:rFonts w:hint="eastAsia" w:ascii="仿宋" w:hAnsi="仿宋" w:eastAsia="仿宋" w:cs="仿宋"/>
          <w:snapToGrid w:val="0"/>
          <w:color w:val="auto"/>
          <w:sz w:val="28"/>
          <w:szCs w:val="28"/>
          <w:lang w:val="en-US" w:eastAsia="zh-CN"/>
        </w:rPr>
      </w:pPr>
      <w:r>
        <w:rPr>
          <w:rFonts w:hint="eastAsia" w:ascii="仿宋" w:hAnsi="仿宋" w:eastAsia="仿宋" w:cs="仿宋"/>
          <w:snapToGrid w:val="0"/>
          <w:color w:val="auto"/>
          <w:sz w:val="28"/>
          <w:szCs w:val="28"/>
          <w:lang w:val="en-US" w:eastAsia="zh-CN"/>
        </w:rPr>
        <w:t>3.因注射器质量原因造成受种者的损害，中标供应商承担所有责任。</w:t>
      </w:r>
    </w:p>
    <w:p>
      <w:pPr>
        <w:keepNext w:val="0"/>
        <w:keepLines w:val="0"/>
        <w:pageBreakBefore w:val="0"/>
        <w:widowControl w:val="0"/>
        <w:kinsoku/>
        <w:wordWrap/>
        <w:overflowPunct/>
        <w:topLinePunct w:val="0"/>
        <w:bidi w:val="0"/>
        <w:snapToGrid/>
        <w:spacing w:line="558" w:lineRule="exact"/>
        <w:ind w:firstLine="560" w:firstLineChars="200"/>
        <w:textAlignment w:val="auto"/>
        <w:rPr>
          <w:rFonts w:hint="eastAsia" w:ascii="仿宋" w:hAnsi="仿宋" w:eastAsia="仿宋" w:cs="仿宋"/>
          <w:snapToGrid w:val="0"/>
          <w:color w:val="auto"/>
          <w:sz w:val="28"/>
          <w:szCs w:val="28"/>
          <w:lang w:val="en-US" w:eastAsia="zh-CN"/>
        </w:rPr>
      </w:pPr>
      <w:r>
        <w:rPr>
          <w:rFonts w:hint="eastAsia" w:ascii="仿宋" w:hAnsi="仿宋" w:eastAsia="仿宋" w:cs="仿宋"/>
          <w:snapToGrid w:val="0"/>
          <w:color w:val="auto"/>
          <w:sz w:val="28"/>
          <w:szCs w:val="28"/>
          <w:lang w:val="en-US" w:eastAsia="zh-CN"/>
        </w:rPr>
        <w:t>4.双方结算时，中标供应商向采购人提供交货产品的所有《产品送货和验收单》。</w:t>
      </w:r>
    </w:p>
    <w:p>
      <w:pPr>
        <w:keepNext w:val="0"/>
        <w:keepLines w:val="0"/>
        <w:pageBreakBefore w:val="0"/>
        <w:widowControl w:val="0"/>
        <w:kinsoku/>
        <w:wordWrap/>
        <w:overflowPunct/>
        <w:topLinePunct w:val="0"/>
        <w:bidi w:val="0"/>
        <w:snapToGrid/>
        <w:spacing w:line="558" w:lineRule="exact"/>
        <w:ind w:firstLine="560" w:firstLineChars="200"/>
        <w:textAlignment w:val="auto"/>
        <w:rPr>
          <w:rFonts w:hint="eastAsia" w:ascii="仿宋" w:hAnsi="仿宋" w:eastAsia="仿宋" w:cs="仿宋"/>
          <w:snapToGrid w:val="0"/>
          <w:color w:val="auto"/>
          <w:sz w:val="28"/>
          <w:szCs w:val="28"/>
          <w:lang w:val="en-US" w:eastAsia="zh-CN"/>
        </w:rPr>
      </w:pPr>
      <w:r>
        <w:rPr>
          <w:rFonts w:hint="eastAsia" w:ascii="仿宋" w:hAnsi="仿宋" w:eastAsia="仿宋" w:cs="仿宋"/>
          <w:snapToGrid w:val="0"/>
          <w:color w:val="auto"/>
          <w:sz w:val="28"/>
          <w:szCs w:val="28"/>
          <w:lang w:val="en-US" w:eastAsia="zh-CN"/>
        </w:rPr>
        <w:t>（五）证明材料要求</w:t>
      </w:r>
    </w:p>
    <w:p>
      <w:pPr>
        <w:keepNext w:val="0"/>
        <w:keepLines w:val="0"/>
        <w:pageBreakBefore w:val="0"/>
        <w:widowControl w:val="0"/>
        <w:kinsoku/>
        <w:wordWrap/>
        <w:overflowPunct/>
        <w:topLinePunct w:val="0"/>
        <w:bidi w:val="0"/>
        <w:snapToGrid/>
        <w:spacing w:line="558" w:lineRule="exact"/>
        <w:ind w:firstLine="560" w:firstLineChars="200"/>
        <w:textAlignment w:val="auto"/>
        <w:rPr>
          <w:rFonts w:hint="eastAsia" w:ascii="仿宋" w:hAnsi="仿宋" w:eastAsia="仿宋" w:cs="仿宋"/>
          <w:snapToGrid w:val="0"/>
          <w:color w:val="auto"/>
          <w:sz w:val="28"/>
          <w:szCs w:val="28"/>
          <w:lang w:val="en-US" w:eastAsia="zh-CN"/>
        </w:rPr>
      </w:pPr>
      <w:r>
        <w:rPr>
          <w:rFonts w:hint="eastAsia" w:ascii="仿宋" w:hAnsi="仿宋" w:eastAsia="仿宋" w:cs="仿宋"/>
          <w:snapToGrid w:val="0"/>
          <w:color w:val="auto"/>
          <w:sz w:val="28"/>
          <w:szCs w:val="28"/>
          <w:lang w:val="en-US" w:eastAsia="zh-CN"/>
        </w:rPr>
        <w:t>1.所投产品生产厂商具有经中国国家认证认可监督管理委员会认证机构颁发的ISO9001或ISO13485质量管理体系认证证书。投标文件中提供认证证书及中国国家认证认可监督管理委员会网站证书查询截图扫描件或影印件（www.cnca.gov.cn）。</w:t>
      </w:r>
    </w:p>
    <w:p>
      <w:pPr>
        <w:keepNext w:val="0"/>
        <w:keepLines w:val="0"/>
        <w:pageBreakBefore w:val="0"/>
        <w:widowControl w:val="0"/>
        <w:kinsoku/>
        <w:wordWrap/>
        <w:overflowPunct/>
        <w:topLinePunct w:val="0"/>
        <w:bidi w:val="0"/>
        <w:snapToGrid/>
        <w:spacing w:line="558" w:lineRule="exact"/>
        <w:ind w:firstLine="560" w:firstLineChars="200"/>
        <w:textAlignment w:val="auto"/>
        <w:rPr>
          <w:rFonts w:hint="eastAsia" w:ascii="仿宋" w:hAnsi="仿宋" w:eastAsia="仿宋" w:cs="仿宋"/>
          <w:snapToGrid w:val="0"/>
          <w:color w:val="auto"/>
          <w:sz w:val="28"/>
          <w:szCs w:val="28"/>
          <w:lang w:val="en-US" w:eastAsia="zh-CN"/>
        </w:rPr>
      </w:pPr>
      <w:r>
        <w:rPr>
          <w:rFonts w:hint="eastAsia" w:ascii="仿宋" w:hAnsi="仿宋" w:eastAsia="仿宋" w:cs="仿宋"/>
          <w:snapToGrid w:val="0"/>
          <w:color w:val="auto"/>
          <w:sz w:val="28"/>
          <w:szCs w:val="28"/>
          <w:lang w:val="en-US" w:eastAsia="zh-CN"/>
        </w:rPr>
        <w:t>2.2018年1月1日以来未收到用户关于产品质量问题及供货不及时的投诉（投标文件中提供承诺函）（格式自拟）。</w:t>
      </w:r>
    </w:p>
    <w:p>
      <w:pPr>
        <w:keepNext w:val="0"/>
        <w:keepLines w:val="0"/>
        <w:pageBreakBefore w:val="0"/>
        <w:widowControl w:val="0"/>
        <w:kinsoku/>
        <w:wordWrap/>
        <w:overflowPunct/>
        <w:topLinePunct w:val="0"/>
        <w:bidi w:val="0"/>
        <w:snapToGrid/>
        <w:spacing w:line="558" w:lineRule="exact"/>
        <w:ind w:firstLine="560" w:firstLineChars="200"/>
        <w:textAlignment w:val="auto"/>
        <w:rPr>
          <w:rFonts w:hint="eastAsia" w:ascii="仿宋" w:hAnsi="仿宋" w:eastAsia="仿宋" w:cs="仿宋"/>
          <w:color w:val="auto"/>
          <w:sz w:val="28"/>
          <w:szCs w:val="28"/>
          <w:lang w:eastAsia="zh-CN"/>
        </w:rPr>
      </w:pPr>
      <w:r>
        <w:rPr>
          <w:rFonts w:hint="eastAsia" w:ascii="仿宋" w:hAnsi="仿宋" w:eastAsia="仿宋" w:cs="仿宋"/>
          <w:snapToGrid w:val="0"/>
          <w:color w:val="auto"/>
          <w:sz w:val="28"/>
          <w:szCs w:val="28"/>
          <w:lang w:val="en-US" w:eastAsia="zh-CN"/>
        </w:rPr>
        <w:t>3.所投产品须具有医疗器械注册证，供货时随货品提供所投产品完整的医疗器械注册证。</w:t>
      </w:r>
    </w:p>
    <w:bookmarkEnd w:id="1"/>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line="558" w:lineRule="exact"/>
        <w:ind w:left="568" w:leftChars="0"/>
        <w:jc w:val="both"/>
        <w:textAlignment w:val="auto"/>
        <w:rPr>
          <w:rFonts w:hint="eastAsia" w:ascii="仿宋" w:hAnsi="仿宋" w:eastAsia="仿宋" w:cs="仿宋"/>
          <w:color w:val="auto"/>
          <w:sz w:val="28"/>
          <w:szCs w:val="28"/>
          <w:highlight w:val="none"/>
          <w:lang w:val="zh-CN" w:eastAsia="zh-CN"/>
        </w:rPr>
      </w:pPr>
      <w:r>
        <w:rPr>
          <w:rFonts w:hint="eastAsia" w:ascii="仿宋" w:hAnsi="仿宋" w:eastAsia="仿宋" w:cs="仿宋"/>
          <w:color w:val="auto"/>
          <w:sz w:val="28"/>
          <w:szCs w:val="28"/>
          <w:lang w:val="zh-CN" w:eastAsia="zh-CN"/>
        </w:rPr>
        <w:t>三、其它要求</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highlight w:val="none"/>
          <w:lang w:val="en-US" w:eastAsia="zh-CN"/>
        </w:rPr>
        <w:t xml:space="preserve">       </w:t>
      </w:r>
    </w:p>
    <w:p>
      <w:pPr>
        <w:keepNext w:val="0"/>
        <w:keepLines w:val="0"/>
        <w:pageBreakBefore w:val="0"/>
        <w:widowControl w:val="0"/>
        <w:kinsoku/>
        <w:wordWrap/>
        <w:overflowPunct/>
        <w:topLinePunct w:val="0"/>
        <w:bidi w:val="0"/>
        <w:snapToGrid/>
        <w:spacing w:line="558" w:lineRule="exact"/>
        <w:ind w:firstLine="562" w:firstLineChars="200"/>
        <w:textAlignment w:val="auto"/>
        <w:rPr>
          <w:rFonts w:hint="eastAsia" w:ascii="仿宋" w:hAnsi="仿宋" w:eastAsia="仿宋" w:cs="仿宋"/>
          <w:color w:val="auto"/>
          <w:sz w:val="28"/>
          <w:szCs w:val="28"/>
          <w:highlight w:val="none"/>
        </w:rPr>
      </w:pPr>
      <w:r>
        <w:rPr>
          <w:rFonts w:hint="eastAsia" w:ascii="仿宋" w:hAnsi="仿宋" w:eastAsia="仿宋" w:cs="仿宋"/>
          <w:b/>
          <w:bCs/>
          <w:color w:val="auto"/>
          <w:sz w:val="28"/>
          <w:szCs w:val="28"/>
          <w:highlight w:val="none"/>
        </w:rPr>
        <w:t>（一）报价要求：</w:t>
      </w:r>
      <w:r>
        <w:rPr>
          <w:rFonts w:hint="eastAsia" w:ascii="仿宋" w:hAnsi="仿宋" w:eastAsia="仿宋" w:cs="仿宋"/>
          <w:color w:val="auto"/>
          <w:sz w:val="28"/>
          <w:szCs w:val="28"/>
          <w:highlight w:val="none"/>
        </w:rPr>
        <w:t>供应商的报价应包括人员费用、运输费用、</w:t>
      </w:r>
      <w:r>
        <w:rPr>
          <w:rFonts w:hint="eastAsia" w:ascii="仿宋" w:hAnsi="仿宋" w:eastAsia="仿宋" w:cs="仿宋"/>
          <w:color w:val="auto"/>
          <w:sz w:val="28"/>
          <w:szCs w:val="28"/>
          <w:highlight w:val="none"/>
          <w:lang w:eastAsia="zh-CN"/>
        </w:rPr>
        <w:t>产品费、</w:t>
      </w:r>
      <w:r>
        <w:rPr>
          <w:rFonts w:hint="eastAsia" w:ascii="仿宋" w:hAnsi="仿宋" w:eastAsia="仿宋" w:cs="仿宋"/>
          <w:color w:val="auto"/>
          <w:sz w:val="28"/>
          <w:szCs w:val="28"/>
          <w:highlight w:val="none"/>
        </w:rPr>
        <w:t>管理费及税金等为完成</w:t>
      </w:r>
      <w:r>
        <w:rPr>
          <w:rFonts w:hint="eastAsia" w:ascii="仿宋" w:hAnsi="仿宋" w:eastAsia="仿宋" w:cs="仿宋"/>
          <w:color w:val="auto"/>
          <w:sz w:val="28"/>
          <w:szCs w:val="28"/>
          <w:highlight w:val="none"/>
          <w:lang w:eastAsia="zh-CN"/>
        </w:rPr>
        <w:t>询价</w:t>
      </w:r>
      <w:r>
        <w:rPr>
          <w:rFonts w:hint="eastAsia" w:ascii="仿宋" w:hAnsi="仿宋" w:eastAsia="仿宋" w:cs="仿宋"/>
          <w:color w:val="auto"/>
          <w:sz w:val="28"/>
          <w:szCs w:val="28"/>
          <w:highlight w:val="none"/>
        </w:rPr>
        <w:t>文件规定全部内容所需的一切应有费用。</w:t>
      </w:r>
    </w:p>
    <w:p>
      <w:pPr>
        <w:keepNext w:val="0"/>
        <w:keepLines w:val="0"/>
        <w:pageBreakBefore w:val="0"/>
        <w:widowControl w:val="0"/>
        <w:kinsoku/>
        <w:wordWrap/>
        <w:overflowPunct/>
        <w:topLinePunct w:val="0"/>
        <w:bidi w:val="0"/>
        <w:snapToGrid/>
        <w:spacing w:line="558" w:lineRule="exact"/>
        <w:ind w:firstLine="562" w:firstLineChars="200"/>
        <w:textAlignment w:val="auto"/>
        <w:rPr>
          <w:rFonts w:hint="eastAsia" w:ascii="仿宋" w:hAnsi="仿宋" w:eastAsia="仿宋" w:cs="仿宋"/>
          <w:snapToGrid w:val="0"/>
          <w:color w:val="auto"/>
          <w:sz w:val="28"/>
          <w:szCs w:val="28"/>
          <w:lang w:val="zh-CN"/>
        </w:rPr>
      </w:pPr>
      <w:r>
        <w:rPr>
          <w:rFonts w:hint="eastAsia" w:ascii="仿宋" w:hAnsi="仿宋" w:eastAsia="仿宋" w:cs="仿宋"/>
          <w:b/>
          <w:bCs/>
          <w:snapToGrid w:val="0"/>
          <w:color w:val="auto"/>
          <w:sz w:val="28"/>
          <w:szCs w:val="28"/>
          <w:highlight w:val="none"/>
          <w:lang w:eastAsia="zh-CN"/>
        </w:rPr>
        <w:t>（二）</w:t>
      </w:r>
      <w:r>
        <w:rPr>
          <w:rFonts w:hint="eastAsia" w:ascii="仿宋" w:hAnsi="仿宋" w:eastAsia="仿宋" w:cs="仿宋"/>
          <w:b/>
          <w:bCs/>
          <w:snapToGrid w:val="0"/>
          <w:color w:val="auto"/>
          <w:sz w:val="28"/>
          <w:szCs w:val="28"/>
          <w:lang w:val="en-US" w:eastAsia="zh-CN"/>
        </w:rPr>
        <w:t>付款及结算方式：</w:t>
      </w:r>
      <w:r>
        <w:rPr>
          <w:rFonts w:hint="eastAsia" w:ascii="仿宋" w:hAnsi="仿宋" w:eastAsia="仿宋" w:cs="仿宋"/>
          <w:snapToGrid w:val="0"/>
          <w:color w:val="auto"/>
          <w:sz w:val="28"/>
          <w:szCs w:val="28"/>
          <w:lang w:val="en-US" w:eastAsia="zh-CN"/>
        </w:rPr>
        <w:t>每批交货</w:t>
      </w:r>
      <w:r>
        <w:rPr>
          <w:rFonts w:hint="eastAsia" w:ascii="仿宋" w:hAnsi="仿宋" w:eastAsia="仿宋" w:cs="仿宋"/>
          <w:color w:val="auto"/>
          <w:sz w:val="28"/>
          <w:szCs w:val="28"/>
        </w:rPr>
        <w:t>后</w:t>
      </w:r>
      <w:r>
        <w:rPr>
          <w:rFonts w:hint="eastAsia" w:ascii="仿宋" w:hAnsi="仿宋" w:eastAsia="仿宋" w:cs="仿宋"/>
          <w:snapToGrid w:val="0"/>
          <w:color w:val="auto"/>
          <w:sz w:val="28"/>
          <w:szCs w:val="28"/>
          <w:lang w:val="zh-CN"/>
        </w:rPr>
        <w:t>，成交供应商按采购人要求凭国家正式发票及相关证明文件向采购人申请付款，货款为验收合格数量</w:t>
      </w:r>
      <w:r>
        <w:rPr>
          <w:rFonts w:hint="eastAsia" w:ascii="仿宋" w:hAnsi="仿宋" w:eastAsia="仿宋" w:cs="仿宋"/>
          <w:snapToGrid w:val="0"/>
          <w:color w:val="auto"/>
          <w:sz w:val="28"/>
          <w:szCs w:val="28"/>
          <w:lang w:val="zh-CN" w:eastAsia="zh-CN"/>
        </w:rPr>
        <w:t>乘以成交单价，</w:t>
      </w:r>
      <w:r>
        <w:rPr>
          <w:rFonts w:hint="eastAsia" w:ascii="仿宋" w:hAnsi="仿宋" w:eastAsia="仿宋" w:cs="仿宋"/>
          <w:snapToGrid w:val="0"/>
          <w:color w:val="auto"/>
          <w:sz w:val="28"/>
          <w:szCs w:val="28"/>
          <w:lang w:val="zh-CN"/>
        </w:rPr>
        <w:t>采购人收到申请后在</w:t>
      </w:r>
      <w:r>
        <w:rPr>
          <w:rFonts w:hint="eastAsia" w:ascii="仿宋" w:hAnsi="仿宋" w:eastAsia="仿宋" w:cs="仿宋"/>
          <w:snapToGrid w:val="0"/>
          <w:color w:val="auto"/>
          <w:sz w:val="28"/>
          <w:szCs w:val="28"/>
          <w:lang w:val="en-US" w:eastAsia="zh-CN"/>
        </w:rPr>
        <w:t>15</w:t>
      </w:r>
      <w:r>
        <w:rPr>
          <w:rFonts w:hint="eastAsia" w:ascii="仿宋" w:hAnsi="仿宋" w:eastAsia="仿宋" w:cs="仿宋"/>
          <w:snapToGrid w:val="0"/>
          <w:color w:val="auto"/>
          <w:sz w:val="28"/>
          <w:szCs w:val="28"/>
          <w:lang w:val="zh-CN"/>
        </w:rPr>
        <w:t>个工作日内结清</w:t>
      </w:r>
      <w:r>
        <w:rPr>
          <w:rFonts w:hint="eastAsia" w:ascii="仿宋" w:hAnsi="仿宋" w:eastAsia="仿宋" w:cs="仿宋"/>
          <w:snapToGrid w:val="0"/>
          <w:color w:val="auto"/>
          <w:sz w:val="28"/>
          <w:szCs w:val="28"/>
          <w:lang w:val="zh-CN" w:eastAsia="zh-CN"/>
        </w:rPr>
        <w:t>全部</w:t>
      </w:r>
      <w:r>
        <w:rPr>
          <w:rFonts w:hint="eastAsia" w:ascii="仿宋" w:hAnsi="仿宋" w:eastAsia="仿宋" w:cs="仿宋"/>
          <w:snapToGrid w:val="0"/>
          <w:color w:val="auto"/>
          <w:sz w:val="28"/>
          <w:szCs w:val="28"/>
          <w:lang w:val="zh-CN"/>
        </w:rPr>
        <w:t>货款。</w:t>
      </w:r>
    </w:p>
    <w:p>
      <w:pPr>
        <w:keepNext w:val="0"/>
        <w:keepLines w:val="0"/>
        <w:pageBreakBefore w:val="0"/>
        <w:widowControl w:val="0"/>
        <w:kinsoku/>
        <w:wordWrap/>
        <w:overflowPunct/>
        <w:topLinePunct w:val="0"/>
        <w:bidi w:val="0"/>
        <w:snapToGrid/>
        <w:spacing w:line="558" w:lineRule="exact"/>
        <w:ind w:firstLine="560" w:firstLineChars="200"/>
        <w:textAlignment w:val="auto"/>
        <w:rPr>
          <w:rFonts w:hint="default" w:ascii="仿宋" w:hAnsi="仿宋" w:eastAsia="仿宋" w:cs="仿宋"/>
          <w:snapToGrid w:val="0"/>
          <w:color w:val="auto"/>
          <w:sz w:val="28"/>
          <w:szCs w:val="28"/>
          <w:lang w:val="en-US" w:eastAsia="zh-CN"/>
        </w:rPr>
      </w:pPr>
      <w:r>
        <w:rPr>
          <w:rFonts w:hint="eastAsia" w:ascii="仿宋" w:hAnsi="仿宋" w:eastAsia="仿宋" w:cs="仿宋"/>
          <w:snapToGrid w:val="0"/>
          <w:color w:val="auto"/>
          <w:sz w:val="28"/>
          <w:szCs w:val="28"/>
          <w:lang w:val="en-US" w:eastAsia="zh-CN"/>
        </w:rPr>
        <w:t>(三）本项目为固定单价合同，合同签约价为70000元。一次性使用无菌注射器（蓝芯）与一次性使用无菌注射器（白芯）的数量比为1:20.</w:t>
      </w:r>
    </w:p>
    <w:p>
      <w:pPr>
        <w:keepNext w:val="0"/>
        <w:keepLines w:val="0"/>
        <w:pageBreakBefore w:val="0"/>
        <w:widowControl w:val="0"/>
        <w:kinsoku/>
        <w:wordWrap/>
        <w:overflowPunct/>
        <w:topLinePunct w:val="0"/>
        <w:bidi w:val="0"/>
        <w:snapToGrid/>
        <w:spacing w:line="558" w:lineRule="exact"/>
        <w:ind w:firstLine="560" w:firstLineChars="200"/>
        <w:textAlignment w:val="auto"/>
        <w:rPr>
          <w:rFonts w:hint="default" w:ascii="仿宋" w:hAnsi="仿宋" w:eastAsia="仿宋" w:cs="仿宋"/>
          <w:snapToGrid w:val="0"/>
          <w:color w:val="auto"/>
          <w:sz w:val="28"/>
          <w:szCs w:val="28"/>
          <w:lang w:val="en-US" w:eastAsia="zh-CN"/>
        </w:rPr>
      </w:pPr>
      <w:r>
        <w:rPr>
          <w:rFonts w:hint="eastAsia" w:ascii="仿宋" w:hAnsi="仿宋" w:eastAsia="仿宋" w:cs="仿宋"/>
          <w:snapToGrid w:val="0"/>
          <w:color w:val="auto"/>
          <w:sz w:val="28"/>
          <w:szCs w:val="28"/>
          <w:lang w:val="en-US" w:eastAsia="zh-CN"/>
        </w:rPr>
        <w:t>(四）本项目要求投标响应人提供样品一份，样品密封，密封格式自拟，未成交人样品评审结束后当场退还，成交人样品留存，由此造成的费用由投标供应商自行承担。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1OGUzZDdjZWMzOWEzMGQwNzc2YmMxNWIzOWRiOTkifQ=="/>
  </w:docVars>
  <w:rsids>
    <w:rsidRoot w:val="00000000"/>
    <w:rsid w:val="27F71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 w:val="24"/>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List Paragraph"/>
    <w:basedOn w:val="1"/>
    <w:uiPriority w:val="0"/>
    <w:pPr>
      <w:widowControl/>
      <w:ind w:left="720" w:firstLine="360"/>
      <w:jc w:val="left"/>
    </w:pPr>
    <w:rPr>
      <w:rFonts w:ascii="Calibri" w:hAnsi="Calibri"/>
      <w:sz w:val="22"/>
      <w:szCs w:val="20"/>
      <w:lang w:eastAsia="en-U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2023-09-08T01:53:40Z</dcterms:created>
  <dc:creator>Administrator</dc:creator>
  <cp:lastModifiedBy>周敏</cp:lastModifiedBy>
  <dcterms:modified xsi:type="dcterms:W3CDTF">2023-09-08T01:53:51Z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E543308668874F24A8FAEECB67C62E07_12</vt:lpwstr>
  </property>
</Properties>
</file>