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24"/>
        </w:rPr>
      </w:pPr>
      <w:r>
        <w:rPr>
          <w:rFonts w:hint="eastAsia" w:ascii="宋体" w:hAnsi="宋体" w:eastAsia="宋体" w:cs="宋体"/>
          <w:b/>
          <w:bCs/>
          <w:sz w:val="36"/>
          <w:szCs w:val="24"/>
        </w:rPr>
        <w:t>安庆市国家致病菌识别网项目细菌外送测序技术服务参数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技术要求参数：</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★样本接收实验室具有ISO9001质量管理体系证书</w:t>
      </w:r>
      <w:r>
        <w:rPr>
          <w:rFonts w:hint="eastAsia" w:ascii="宋体" w:hAnsi="宋体" w:cs="宋体"/>
          <w:sz w:val="24"/>
          <w:szCs w:val="24"/>
          <w:lang w:eastAsia="zh-CN"/>
        </w:rPr>
        <w:t>和</w:t>
      </w:r>
      <w:r>
        <w:rPr>
          <w:rFonts w:hint="eastAsia" w:ascii="宋体" w:hAnsi="宋体" w:eastAsia="宋体" w:cs="宋体"/>
          <w:sz w:val="24"/>
          <w:szCs w:val="24"/>
        </w:rPr>
        <w:t>生物安全II级（BSL-2）资质，可以处理生物安全法规允许的相应病原体，提供相关佐证材料；</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Cs/>
          <w:sz w:val="24"/>
          <w:szCs w:val="24"/>
        </w:rPr>
      </w:pPr>
      <w:r>
        <w:rPr>
          <w:rFonts w:hint="eastAsia" w:ascii="宋体" w:hAnsi="宋体" w:eastAsia="宋体" w:cs="宋体"/>
          <w:sz w:val="24"/>
          <w:szCs w:val="24"/>
        </w:rPr>
        <w:t>实验室搭载二代测序或三代测序的技术平台，包括illumina、DNBSEQ、PacBio、</w:t>
      </w:r>
      <w:r>
        <w:rPr>
          <w:rFonts w:hint="eastAsia" w:ascii="宋体" w:hAnsi="宋体" w:eastAsia="宋体" w:cs="宋体"/>
          <w:bCs/>
          <w:sz w:val="24"/>
          <w:szCs w:val="24"/>
        </w:rPr>
        <w:t>Nonapore或ABI3730xl、illumina NovaSeq、NextSeq、MiSeq等；</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bCs/>
          <w:sz w:val="24"/>
          <w:szCs w:val="24"/>
        </w:rPr>
      </w:pPr>
      <w:r>
        <w:rPr>
          <w:rFonts w:hint="eastAsia" w:ascii="宋体" w:hAnsi="宋体" w:eastAsia="宋体" w:cs="宋体"/>
          <w:sz w:val="24"/>
          <w:szCs w:val="24"/>
        </w:rPr>
        <w:t>★</w:t>
      </w:r>
      <w:r>
        <w:rPr>
          <w:rFonts w:hint="eastAsia" w:ascii="宋体" w:hAnsi="宋体" w:eastAsia="宋体" w:cs="宋体"/>
          <w:bCs/>
          <w:sz w:val="24"/>
          <w:szCs w:val="24"/>
        </w:rPr>
        <w:t>病原体测序的报告周期：细菌基因组组装50样本以内在15工作日内完成，包括分析。</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专用核酸提取试剂可搭配仪器使用，对革兰氏阳性菌、革兰氏阴性菌均有较好效果，提高低浓度样本的文库构建和测序成功概率（说明书中有特别标注用于测序，提供生产商盖章说明书）；可免费提供提取设备及专用试剂供用户自测验证；</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对病原体核酸检测、文库构建、测序以及数据分析整个流程提供打包服务；</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★最终反馈的测序数据质量情况：Q30&gt;</w:t>
      </w:r>
      <w:r>
        <w:rPr>
          <w:rFonts w:hint="eastAsia" w:ascii="宋体" w:hAnsi="宋体" w:eastAsia="宋体" w:cs="宋体"/>
          <w:color w:val="000000"/>
          <w:sz w:val="24"/>
          <w:szCs w:val="24"/>
        </w:rPr>
        <w:t>85</w:t>
      </w:r>
      <w:r>
        <w:rPr>
          <w:rFonts w:hint="eastAsia" w:ascii="宋体" w:hAnsi="宋体" w:eastAsia="宋体" w:cs="宋体"/>
          <w:sz w:val="24"/>
          <w:szCs w:val="24"/>
        </w:rPr>
        <w:t>%，Clean Data&gt;1G；</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★最终数据的组装结果满足：基因组覆盖度&gt;99%,平均测序覆盖深度&gt;100x，scaffold 不超过100个；</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sz w:val="24"/>
          <w:szCs w:val="24"/>
        </w:rPr>
        <w:t>最终提供的测序数据文件无需额外分析处理，可以直接上传国家致病菌识别网实验室监测信息的系统；</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提供生物信息分析服务，基因组组装、基因组组分分析、基因功能分析、动物病原细菌致病性和耐药性分析等，包括：病原与宿主互作数据库（PHI）注释、细菌致病菌毒力因子（VFDB）注释、耐药基因（CARD）注释等分析服务。依据客户需求提供个性化分析服务，提供论文插图、翻译、写作、投稿等协助服务。</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有过细菌基因组项目经验，</w:t>
      </w:r>
      <w:r>
        <w:rPr>
          <w:rFonts w:hint="eastAsia" w:ascii="宋体" w:hAnsi="宋体" w:eastAsia="宋体" w:cs="宋体"/>
          <w:sz w:val="24"/>
          <w:szCs w:val="24"/>
        </w:rPr>
        <w:t>拥有专业测序分析团队，相关人员有多年从事病原体测序工作经验；</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★宏基因测序要求：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11.1Rawdata要求：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11.1.1、 双端测序，reads长度至少150bp,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11.1.2、 Rawdata数据量：至少10G；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11.1.3、 rawdata质量： Q30以上占比高于85%，Q20以上高于90%。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11.2、Rawdata过滤原则：去接头序列，去宿主序列，删除与接头序列有15bp重合的reads</w:t>
      </w:r>
    </w:p>
    <w:p>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000000"/>
          <w:sz w:val="24"/>
          <w:szCs w:val="24"/>
        </w:rPr>
      </w:pPr>
      <w:r>
        <w:rPr>
          <w:rFonts w:hint="eastAsia" w:ascii="宋体" w:hAnsi="宋体" w:eastAsia="宋体" w:cs="宋体"/>
          <w:sz w:val="24"/>
          <w:szCs w:val="24"/>
        </w:rPr>
        <w:t>11.3、cleandata过滤原则：含5bpN的reads 丢弃，截掉平均质量低于20的序列</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在核酸质控合格的情况下，如果测序不成功或数据质量不符合双方约定的标准，发生测序结果上传国家数据库不合格的情况，仅收取质检相关费用，不收取测序费用。</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本次测序标本包括国家致病菌识别网细菌基因组框架图测定分析服务</w:t>
      </w:r>
      <w:r>
        <w:rPr>
          <w:rFonts w:hint="eastAsia" w:ascii="宋体" w:hAnsi="宋体" w:eastAsia="宋体" w:cs="宋体"/>
          <w:b/>
          <w:bCs/>
          <w:sz w:val="24"/>
          <w:szCs w:val="24"/>
        </w:rPr>
        <w:t>80</w:t>
      </w:r>
      <w:r>
        <w:rPr>
          <w:rFonts w:hint="eastAsia" w:ascii="宋体" w:hAnsi="宋体" w:eastAsia="宋体" w:cs="宋体"/>
          <w:sz w:val="24"/>
          <w:szCs w:val="24"/>
        </w:rPr>
        <w:t>株（600元/株）、细菌全基因组完成图测序分析服务</w:t>
      </w:r>
      <w:r>
        <w:rPr>
          <w:rFonts w:hint="eastAsia" w:ascii="宋体" w:hAnsi="宋体" w:eastAsia="宋体" w:cs="宋体"/>
          <w:b/>
          <w:bCs/>
          <w:sz w:val="24"/>
          <w:szCs w:val="24"/>
        </w:rPr>
        <w:t>10</w:t>
      </w:r>
      <w:r>
        <w:rPr>
          <w:rFonts w:hint="eastAsia" w:ascii="宋体" w:hAnsi="宋体" w:eastAsia="宋体" w:cs="宋体"/>
          <w:sz w:val="24"/>
          <w:szCs w:val="24"/>
        </w:rPr>
        <w:t>株（3000元/株）、病原体宏基因测序</w:t>
      </w:r>
      <w:r>
        <w:rPr>
          <w:rFonts w:hint="eastAsia" w:ascii="宋体" w:hAnsi="宋体" w:eastAsia="宋体" w:cs="宋体"/>
          <w:b/>
          <w:bCs/>
          <w:sz w:val="24"/>
          <w:szCs w:val="24"/>
        </w:rPr>
        <w:t>60份</w:t>
      </w:r>
      <w:r>
        <w:rPr>
          <w:rFonts w:hint="eastAsia" w:ascii="宋体" w:hAnsi="宋体" w:eastAsia="宋体" w:cs="宋体"/>
          <w:sz w:val="24"/>
          <w:szCs w:val="24"/>
        </w:rPr>
        <w:t>（1200元/份），具体测序方式及数量以实际需求为准，总价15</w:t>
      </w:r>
      <w:r>
        <w:rPr>
          <w:rFonts w:hint="eastAsia" w:ascii="宋体" w:hAnsi="宋体" w:eastAsia="宋体" w:cs="宋体"/>
          <w:b/>
          <w:bCs/>
          <w:sz w:val="24"/>
          <w:szCs w:val="24"/>
        </w:rPr>
        <w:t>万</w:t>
      </w:r>
      <w:r>
        <w:rPr>
          <w:rFonts w:hint="eastAsia" w:ascii="宋体" w:hAnsi="宋体" w:eastAsia="宋体" w:cs="宋体"/>
          <w:sz w:val="24"/>
          <w:szCs w:val="24"/>
        </w:rPr>
        <w:t>元，测序数据及服务需通过使用单位质量复核后方为验收合格。</w:t>
      </w:r>
    </w:p>
    <w:p>
      <w:pPr>
        <w:pStyle w:val="15"/>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为了确保投标人能够按时顺利完成该项目，要求投标人提供的实验室拥有三台以上测序平台,并标明以上设备的序列号，以及现场图片。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14、投标人需提供两家以上的测序公司平台，以保证病原菌测序质量的可比性。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t>备注说明</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1.我们的样本主要是病原微生物，有致病性的特点，为保证生物安全的要求，实验室必须具有</w:t>
      </w:r>
      <w:r>
        <w:rPr>
          <w:rFonts w:hint="eastAsia" w:ascii="宋体" w:hAnsi="宋体" w:eastAsia="宋体" w:cs="宋体"/>
          <w:sz w:val="24"/>
          <w:szCs w:val="24"/>
        </w:rPr>
        <w:t>ISO9001质量管理体系证书</w:t>
      </w:r>
      <w:r>
        <w:rPr>
          <w:rFonts w:hint="eastAsia" w:ascii="宋体" w:hAnsi="宋体" w:cs="宋体"/>
          <w:sz w:val="24"/>
          <w:szCs w:val="24"/>
          <w:lang w:eastAsia="zh-CN"/>
        </w:rPr>
        <w:t>和</w:t>
      </w:r>
      <w:bookmarkStart w:id="0" w:name="_GoBack"/>
      <w:bookmarkEnd w:id="0"/>
      <w:r>
        <w:rPr>
          <w:rFonts w:hint="eastAsia" w:ascii="宋体" w:hAnsi="宋体" w:eastAsia="宋体" w:cs="宋体"/>
          <w:color w:val="000000"/>
          <w:sz w:val="24"/>
          <w:szCs w:val="24"/>
        </w:rPr>
        <w:t>生物安全II级（BSL-2）资质，可以处理相应病原体。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2.除测序外，提供专业的信息学分析结果，以便快速了解疫情，分析病原；</w:t>
      </w:r>
    </w:p>
    <w:p>
      <w:pPr>
        <w:pStyle w:val="15"/>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3.根据实际工作需要，具体测序服务种类和数量可能会有所调整，供应商须能够满足采购人调整需求。</w:t>
      </w:r>
    </w:p>
    <w:p>
      <w:pPr>
        <w:pStyle w:val="15"/>
        <w:spacing w:line="360" w:lineRule="auto"/>
        <w:ind w:firstLine="0" w:firstLineChars="0"/>
        <w:rPr>
          <w:rFonts w:hint="eastAsia" w:ascii="宋体" w:hAnsi="宋体" w:eastAsia="宋体" w:cs="宋体"/>
          <w:sz w:val="24"/>
          <w:szCs w:val="24"/>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81"/>
    <w:family w:val="roman"/>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D31E5C"/>
    <w:multiLevelType w:val="multilevel"/>
    <w:tmpl w:val="26D31E5C"/>
    <w:lvl w:ilvl="0" w:tentative="0">
      <w:start w:val="1"/>
      <w:numFmt w:val="decimal"/>
      <w:lvlText w:val="%1."/>
      <w:lvlJc w:val="left"/>
      <w:pPr>
        <w:ind w:left="420" w:hanging="420"/>
      </w:pPr>
      <w:rPr>
        <w:rFonts w:cs="Times New Roman"/>
        <w:color w:val="00000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wYjkwYzhkYmQ4YmQ3ZjI4Y2E0NzJlYjE3YjNjMDAifQ=="/>
  </w:docVars>
  <w:rsids>
    <w:rsidRoot w:val="009D6ADF"/>
    <w:rsid w:val="000378BA"/>
    <w:rsid w:val="0004344E"/>
    <w:rsid w:val="000722DA"/>
    <w:rsid w:val="00085580"/>
    <w:rsid w:val="000C02F5"/>
    <w:rsid w:val="000C6073"/>
    <w:rsid w:val="000D1081"/>
    <w:rsid w:val="000D63A5"/>
    <w:rsid w:val="000E4BC9"/>
    <w:rsid w:val="00123559"/>
    <w:rsid w:val="00125FD7"/>
    <w:rsid w:val="0016628E"/>
    <w:rsid w:val="001803AF"/>
    <w:rsid w:val="00180B24"/>
    <w:rsid w:val="00180CC5"/>
    <w:rsid w:val="00181114"/>
    <w:rsid w:val="001C05CE"/>
    <w:rsid w:val="001D5B1E"/>
    <w:rsid w:val="001E7D75"/>
    <w:rsid w:val="00214DCA"/>
    <w:rsid w:val="00225101"/>
    <w:rsid w:val="00247559"/>
    <w:rsid w:val="00252143"/>
    <w:rsid w:val="00260204"/>
    <w:rsid w:val="00275A11"/>
    <w:rsid w:val="00275BCF"/>
    <w:rsid w:val="00285956"/>
    <w:rsid w:val="002C59C6"/>
    <w:rsid w:val="002C6296"/>
    <w:rsid w:val="002E0122"/>
    <w:rsid w:val="002F7DD3"/>
    <w:rsid w:val="003213F6"/>
    <w:rsid w:val="00321C16"/>
    <w:rsid w:val="00357D8E"/>
    <w:rsid w:val="00383911"/>
    <w:rsid w:val="00395A1E"/>
    <w:rsid w:val="003B0821"/>
    <w:rsid w:val="003C6779"/>
    <w:rsid w:val="003D29EF"/>
    <w:rsid w:val="003E7615"/>
    <w:rsid w:val="004003D3"/>
    <w:rsid w:val="00426FE5"/>
    <w:rsid w:val="00434C03"/>
    <w:rsid w:val="00447FAA"/>
    <w:rsid w:val="00450116"/>
    <w:rsid w:val="004560B9"/>
    <w:rsid w:val="004623F3"/>
    <w:rsid w:val="00467CB0"/>
    <w:rsid w:val="00485ABD"/>
    <w:rsid w:val="00491E30"/>
    <w:rsid w:val="004D17FF"/>
    <w:rsid w:val="00515876"/>
    <w:rsid w:val="005244C5"/>
    <w:rsid w:val="0052500B"/>
    <w:rsid w:val="00527F13"/>
    <w:rsid w:val="00540B41"/>
    <w:rsid w:val="005444D3"/>
    <w:rsid w:val="00550A1F"/>
    <w:rsid w:val="00595379"/>
    <w:rsid w:val="005D7CB9"/>
    <w:rsid w:val="005E6F18"/>
    <w:rsid w:val="005F4B74"/>
    <w:rsid w:val="00604A88"/>
    <w:rsid w:val="00620B44"/>
    <w:rsid w:val="00626BC8"/>
    <w:rsid w:val="0064384D"/>
    <w:rsid w:val="00644540"/>
    <w:rsid w:val="00671DB1"/>
    <w:rsid w:val="00673B0C"/>
    <w:rsid w:val="00682D39"/>
    <w:rsid w:val="006834FC"/>
    <w:rsid w:val="006968BE"/>
    <w:rsid w:val="006B3233"/>
    <w:rsid w:val="007022F4"/>
    <w:rsid w:val="00716757"/>
    <w:rsid w:val="00724F04"/>
    <w:rsid w:val="00726CFB"/>
    <w:rsid w:val="00727355"/>
    <w:rsid w:val="007522CD"/>
    <w:rsid w:val="0076066E"/>
    <w:rsid w:val="00765429"/>
    <w:rsid w:val="0077035D"/>
    <w:rsid w:val="00795B5A"/>
    <w:rsid w:val="007A3640"/>
    <w:rsid w:val="007B4C10"/>
    <w:rsid w:val="007C0EDE"/>
    <w:rsid w:val="007C150B"/>
    <w:rsid w:val="007D5BC3"/>
    <w:rsid w:val="007D747D"/>
    <w:rsid w:val="007F3BE9"/>
    <w:rsid w:val="00826AA8"/>
    <w:rsid w:val="00856162"/>
    <w:rsid w:val="00866748"/>
    <w:rsid w:val="0088593A"/>
    <w:rsid w:val="00891A30"/>
    <w:rsid w:val="008A4A82"/>
    <w:rsid w:val="008D26AA"/>
    <w:rsid w:val="00912D43"/>
    <w:rsid w:val="00931EB6"/>
    <w:rsid w:val="0093268A"/>
    <w:rsid w:val="00946BBA"/>
    <w:rsid w:val="0096110C"/>
    <w:rsid w:val="00973E8B"/>
    <w:rsid w:val="0097492F"/>
    <w:rsid w:val="009977D6"/>
    <w:rsid w:val="009A57FC"/>
    <w:rsid w:val="009B7F31"/>
    <w:rsid w:val="009D6ADF"/>
    <w:rsid w:val="00A17B95"/>
    <w:rsid w:val="00A44D08"/>
    <w:rsid w:val="00A90104"/>
    <w:rsid w:val="00A9711D"/>
    <w:rsid w:val="00AA21AE"/>
    <w:rsid w:val="00AA70DD"/>
    <w:rsid w:val="00AC7565"/>
    <w:rsid w:val="00B1171A"/>
    <w:rsid w:val="00B17793"/>
    <w:rsid w:val="00B27B6A"/>
    <w:rsid w:val="00B27F38"/>
    <w:rsid w:val="00B3019A"/>
    <w:rsid w:val="00B415B4"/>
    <w:rsid w:val="00B62830"/>
    <w:rsid w:val="00B96599"/>
    <w:rsid w:val="00BB2384"/>
    <w:rsid w:val="00BB5DEC"/>
    <w:rsid w:val="00BB60F4"/>
    <w:rsid w:val="00BC1A21"/>
    <w:rsid w:val="00BE2C01"/>
    <w:rsid w:val="00C07951"/>
    <w:rsid w:val="00C667B9"/>
    <w:rsid w:val="00C92C31"/>
    <w:rsid w:val="00CA531F"/>
    <w:rsid w:val="00CD6A10"/>
    <w:rsid w:val="00CE351C"/>
    <w:rsid w:val="00CE4434"/>
    <w:rsid w:val="00CE7578"/>
    <w:rsid w:val="00CF0BE2"/>
    <w:rsid w:val="00CF1469"/>
    <w:rsid w:val="00D323E9"/>
    <w:rsid w:val="00D45F1E"/>
    <w:rsid w:val="00D4744F"/>
    <w:rsid w:val="00D5402A"/>
    <w:rsid w:val="00D65A8A"/>
    <w:rsid w:val="00D8771B"/>
    <w:rsid w:val="00D879B8"/>
    <w:rsid w:val="00D909F4"/>
    <w:rsid w:val="00DD253B"/>
    <w:rsid w:val="00DE0533"/>
    <w:rsid w:val="00DE70CE"/>
    <w:rsid w:val="00DE7A43"/>
    <w:rsid w:val="00E05E22"/>
    <w:rsid w:val="00E06094"/>
    <w:rsid w:val="00E1073B"/>
    <w:rsid w:val="00E14D02"/>
    <w:rsid w:val="00E26687"/>
    <w:rsid w:val="00E27024"/>
    <w:rsid w:val="00E33B33"/>
    <w:rsid w:val="00E4315C"/>
    <w:rsid w:val="00E45B83"/>
    <w:rsid w:val="00E754F9"/>
    <w:rsid w:val="00EA00F4"/>
    <w:rsid w:val="00EC2F54"/>
    <w:rsid w:val="00EE0D37"/>
    <w:rsid w:val="00F624A5"/>
    <w:rsid w:val="00F842A0"/>
    <w:rsid w:val="00F91EC3"/>
    <w:rsid w:val="00F94311"/>
    <w:rsid w:val="00F96BB3"/>
    <w:rsid w:val="00FA1B27"/>
    <w:rsid w:val="00FB3133"/>
    <w:rsid w:val="00FD02C8"/>
    <w:rsid w:val="00FD79AD"/>
    <w:rsid w:val="00FE7BE7"/>
    <w:rsid w:val="02151639"/>
    <w:rsid w:val="04975C2D"/>
    <w:rsid w:val="07555669"/>
    <w:rsid w:val="0802440D"/>
    <w:rsid w:val="093F4C63"/>
    <w:rsid w:val="0F14245D"/>
    <w:rsid w:val="0F8508A9"/>
    <w:rsid w:val="134578A4"/>
    <w:rsid w:val="17884627"/>
    <w:rsid w:val="17CE34D9"/>
    <w:rsid w:val="193B167B"/>
    <w:rsid w:val="19FB12AF"/>
    <w:rsid w:val="1FB042F7"/>
    <w:rsid w:val="252437BD"/>
    <w:rsid w:val="2FA35A4E"/>
    <w:rsid w:val="2FFE4D66"/>
    <w:rsid w:val="340F5890"/>
    <w:rsid w:val="36767BF1"/>
    <w:rsid w:val="37351F61"/>
    <w:rsid w:val="3E151A9D"/>
    <w:rsid w:val="3E5325C6"/>
    <w:rsid w:val="3F454974"/>
    <w:rsid w:val="3F8F3AD1"/>
    <w:rsid w:val="407652CD"/>
    <w:rsid w:val="417119AC"/>
    <w:rsid w:val="461C543C"/>
    <w:rsid w:val="488305A7"/>
    <w:rsid w:val="4F692E08"/>
    <w:rsid w:val="53380854"/>
    <w:rsid w:val="5ECF3B18"/>
    <w:rsid w:val="623F386D"/>
    <w:rsid w:val="63A3584A"/>
    <w:rsid w:val="642042F6"/>
    <w:rsid w:val="6441747F"/>
    <w:rsid w:val="6DDC5565"/>
    <w:rsid w:val="6E7D2BC3"/>
    <w:rsid w:val="6FB45402"/>
    <w:rsid w:val="700E7D6E"/>
    <w:rsid w:val="73EC58C6"/>
    <w:rsid w:val="73F83F27"/>
    <w:rsid w:val="772E6F81"/>
    <w:rsid w:val="77C547BF"/>
    <w:rsid w:val="78DD0E2E"/>
    <w:rsid w:val="78DE2439"/>
    <w:rsid w:val="7B783090"/>
    <w:rsid w:val="7D706372"/>
    <w:rsid w:val="7DA1427D"/>
    <w:rsid w:val="7E1626EC"/>
    <w:rsid w:val="7E296106"/>
    <w:rsid w:val="7ECF17F1"/>
    <w:rsid w:val="EDEF0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autoRedefine/>
    <w:semiHidden/>
    <w:qFormat/>
    <w:uiPriority w:val="99"/>
    <w:pPr>
      <w:jc w:val="left"/>
    </w:pPr>
  </w:style>
  <w:style w:type="paragraph" w:styleId="3">
    <w:name w:val="Balloon Text"/>
    <w:basedOn w:val="1"/>
    <w:link w:val="11"/>
    <w:autoRedefine/>
    <w:semiHidden/>
    <w:qFormat/>
    <w:uiPriority w:val="99"/>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autoRedefine/>
    <w:semiHidden/>
    <w:qFormat/>
    <w:uiPriority w:val="99"/>
    <w:rPr>
      <w:b/>
      <w:bCs/>
    </w:rPr>
  </w:style>
  <w:style w:type="character" w:styleId="9">
    <w:name w:val="annotation reference"/>
    <w:basedOn w:val="8"/>
    <w:autoRedefine/>
    <w:semiHidden/>
    <w:qFormat/>
    <w:uiPriority w:val="99"/>
    <w:rPr>
      <w:rFonts w:cs="Times New Roman"/>
      <w:sz w:val="21"/>
      <w:szCs w:val="21"/>
    </w:rPr>
  </w:style>
  <w:style w:type="character" w:customStyle="1" w:styleId="10">
    <w:name w:val="批注文字 字符"/>
    <w:basedOn w:val="8"/>
    <w:link w:val="2"/>
    <w:autoRedefine/>
    <w:semiHidden/>
    <w:qFormat/>
    <w:locked/>
    <w:uiPriority w:val="99"/>
    <w:rPr>
      <w:rFonts w:cs="Times New Roman"/>
      <w:kern w:val="2"/>
      <w:sz w:val="22"/>
      <w:szCs w:val="22"/>
    </w:rPr>
  </w:style>
  <w:style w:type="character" w:customStyle="1" w:styleId="11">
    <w:name w:val="批注框文本 字符"/>
    <w:basedOn w:val="8"/>
    <w:link w:val="3"/>
    <w:autoRedefine/>
    <w:semiHidden/>
    <w:qFormat/>
    <w:locked/>
    <w:uiPriority w:val="99"/>
    <w:rPr>
      <w:rFonts w:cs="Times New Roman"/>
      <w:kern w:val="2"/>
      <w:sz w:val="18"/>
      <w:szCs w:val="18"/>
    </w:rPr>
  </w:style>
  <w:style w:type="character" w:customStyle="1" w:styleId="12">
    <w:name w:val="页脚 字符"/>
    <w:basedOn w:val="8"/>
    <w:link w:val="4"/>
    <w:autoRedefine/>
    <w:qFormat/>
    <w:locked/>
    <w:uiPriority w:val="99"/>
    <w:rPr>
      <w:rFonts w:cs="Times New Roman"/>
      <w:sz w:val="18"/>
      <w:szCs w:val="18"/>
    </w:rPr>
  </w:style>
  <w:style w:type="character" w:customStyle="1" w:styleId="13">
    <w:name w:val="页眉 字符"/>
    <w:basedOn w:val="8"/>
    <w:link w:val="5"/>
    <w:autoRedefine/>
    <w:qFormat/>
    <w:locked/>
    <w:uiPriority w:val="99"/>
    <w:rPr>
      <w:rFonts w:cs="Times New Roman"/>
      <w:sz w:val="18"/>
      <w:szCs w:val="18"/>
    </w:rPr>
  </w:style>
  <w:style w:type="character" w:customStyle="1" w:styleId="14">
    <w:name w:val="批注主题 字符"/>
    <w:basedOn w:val="10"/>
    <w:link w:val="6"/>
    <w:autoRedefine/>
    <w:semiHidden/>
    <w:qFormat/>
    <w:locked/>
    <w:uiPriority w:val="99"/>
    <w:rPr>
      <w:rFonts w:cs="Times New Roman"/>
      <w:b/>
      <w:bCs/>
      <w:kern w:val="2"/>
      <w:sz w:val="22"/>
      <w:szCs w:val="22"/>
    </w:rPr>
  </w:style>
  <w:style w:type="paragraph" w:styleId="15">
    <w:name w:val="List Paragraph"/>
    <w:basedOn w:val="1"/>
    <w:autoRedefine/>
    <w:qFormat/>
    <w:uiPriority w:val="99"/>
    <w:pPr>
      <w:ind w:firstLine="420" w:firstLineChars="200"/>
    </w:pPr>
  </w:style>
  <w:style w:type="character" w:customStyle="1" w:styleId="16">
    <w:name w:val="NormalCharacter"/>
    <w:autoRedefine/>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1885</Words>
  <Characters>2144</Characters>
  <Lines>15</Lines>
  <Paragraphs>4</Paragraphs>
  <TotalTime>90</TotalTime>
  <ScaleCrop>false</ScaleCrop>
  <LinksUpToDate>false</LinksUpToDate>
  <CharactersWithSpaces>2158</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2023-06-02T09:39:00Z</dcterms:created>
  <dc:creator>肖红</dc:creator>
  <cp:lastModifiedBy>kylin</cp:lastModifiedBy>
  <cp:lastPrinted>2022-04-14T08:23:00Z</cp:lastPrinted>
  <dcterms:modified xsi:type="dcterms:W3CDTF">2024-07-09T10:17:25Z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91D0A170DCE843ABBAE378FBF5922CFD</vt:lpwstr>
  </property>
</Properties>
</file>