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1"/>
        <w:jc w:val="center"/>
        <w:outlineLvl w:val="0"/>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采购需求</w:t>
      </w:r>
    </w:p>
    <w:p>
      <w:pPr>
        <w:spacing w:line="360" w:lineRule="auto"/>
        <w:ind w:firstLine="241"/>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前注：</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bookmarkStart w:id="0" w:name="_Hlk23621890"/>
      <w:r>
        <w:rPr>
          <w:rFonts w:hint="eastAsia" w:ascii="宋体" w:hAnsi="宋体" w:eastAsia="宋体" w:cs="宋体"/>
          <w:color w:val="000000" w:themeColor="text1"/>
          <w:sz w:val="24"/>
          <w:szCs w:val="24"/>
          <w14:textFill>
            <w14:solidFill>
              <w14:schemeClr w14:val="tx1"/>
            </w14:solidFill>
          </w14:textFill>
        </w:rPr>
        <w:t>本采购需求中提出的服务方案仅为参考，如无明确限制，投标人可以进行优化，提供满足采购人实际需要的更优（或者性能实质上不低于的）服务方案，且此方案须经评标委员会评审认可。</w:t>
      </w:r>
    </w:p>
    <w:p>
      <w:pPr>
        <w:spacing w:line="360" w:lineRule="auto"/>
        <w:outlineLvl w:val="1"/>
        <w:rPr>
          <w:rFonts w:ascii="宋体" w:hAnsi="宋体" w:eastAsia="宋体" w:cs="宋体"/>
          <w:b/>
          <w:color w:val="000000" w:themeColor="text1"/>
          <w:sz w:val="24"/>
          <w:szCs w:val="18"/>
          <w14:textFill>
            <w14:solidFill>
              <w14:schemeClr w14:val="tx1"/>
            </w14:solidFill>
          </w14:textFill>
        </w:rPr>
      </w:pPr>
      <w:bookmarkStart w:id="1" w:name="_Toc24097"/>
      <w:r>
        <w:rPr>
          <w:rFonts w:hint="eastAsia" w:ascii="宋体" w:hAnsi="宋体" w:eastAsia="宋体" w:cs="宋体"/>
          <w:b/>
          <w:color w:val="000000" w:themeColor="text1"/>
          <w:sz w:val="24"/>
          <w:szCs w:val="18"/>
          <w14:textFill>
            <w14:solidFill>
              <w14:schemeClr w14:val="tx1"/>
            </w14:solidFill>
          </w14:textFill>
        </w:rPr>
        <w:t>一、采购需求前附表</w:t>
      </w:r>
      <w:bookmarkEnd w:id="1"/>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7"/>
              <w:pBdr>
                <w:bottom w:val="none" w:color="auto" w:sz="0" w:space="0"/>
              </w:pBdr>
              <w:tabs>
                <w:tab w:val="clear" w:pos="4153"/>
                <w:tab w:val="clear" w:pos="8306"/>
              </w:tabs>
              <w:adjustRightInd/>
              <w:spacing w:line="240" w:lineRule="auto"/>
              <w:ind w:firstLine="241"/>
              <w:textAlignment w:val="auto"/>
              <w:rPr>
                <w:rFonts w:cs="宋体" w:asciiTheme="minorEastAsia" w:hAnsiTheme="minorEastAsia" w:eastAsiaTheme="minorEastAsia"/>
                <w:color w:val="000000" w:themeColor="text1"/>
                <w:kern w:val="2"/>
                <w:szCs w:val="24"/>
                <w14:textFill>
                  <w14:solidFill>
                    <w14:schemeClr w14:val="tx1"/>
                  </w14:solidFill>
                </w14:textFill>
              </w:rPr>
            </w:pPr>
            <w:r>
              <w:rPr>
                <w:rFonts w:hint="eastAsia" w:cs="宋体" w:asciiTheme="minorEastAsia" w:hAnsiTheme="minorEastAsia" w:eastAsiaTheme="minorEastAsia"/>
                <w:color w:val="000000" w:themeColor="text1"/>
                <w:kern w:val="2"/>
                <w:szCs w:val="24"/>
                <w14:textFill>
                  <w14:solidFill>
                    <w14:schemeClr w14:val="tx1"/>
                  </w14:solidFill>
                </w14:textFill>
              </w:rPr>
              <w:t>序号</w:t>
            </w:r>
          </w:p>
        </w:tc>
        <w:tc>
          <w:tcPr>
            <w:tcW w:w="1192" w:type="pct"/>
            <w:vAlign w:val="center"/>
          </w:tcPr>
          <w:p>
            <w:pPr>
              <w:pStyle w:val="28"/>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条款名称</w:t>
            </w:r>
          </w:p>
        </w:tc>
        <w:tc>
          <w:tcPr>
            <w:tcW w:w="3217" w:type="pct"/>
            <w:vAlign w:val="center"/>
          </w:tcPr>
          <w:p>
            <w:pPr>
              <w:pStyle w:val="28"/>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7"/>
              <w:pBdr>
                <w:bottom w:val="none" w:color="auto" w:sz="0" w:space="0"/>
              </w:pBdr>
              <w:tabs>
                <w:tab w:val="clear" w:pos="4153"/>
                <w:tab w:val="clear" w:pos="8306"/>
              </w:tabs>
              <w:adjustRightInd/>
              <w:spacing w:line="240" w:lineRule="auto"/>
              <w:ind w:firstLine="240"/>
              <w:textAlignment w:val="auto"/>
              <w:rPr>
                <w:rFonts w:cs="宋体" w:asciiTheme="minorEastAsia" w:hAnsiTheme="minorEastAsia" w:eastAsiaTheme="minorEastAsia"/>
                <w:bCs/>
                <w:color w:val="000000" w:themeColor="text1"/>
                <w:kern w:val="2"/>
                <w:szCs w:val="24"/>
                <w14:textFill>
                  <w14:solidFill>
                    <w14:schemeClr w14:val="tx1"/>
                  </w14:solidFill>
                </w14:textFill>
              </w:rPr>
            </w:pPr>
            <w:r>
              <w:rPr>
                <w:rFonts w:hint="eastAsia" w:cs="宋体" w:asciiTheme="minorEastAsia" w:hAnsiTheme="minorEastAsia" w:eastAsiaTheme="minorEastAsia"/>
                <w:bCs/>
                <w:color w:val="000000" w:themeColor="text1"/>
                <w:kern w:val="2"/>
                <w:szCs w:val="24"/>
                <w14:textFill>
                  <w14:solidFill>
                    <w14:schemeClr w14:val="tx1"/>
                  </w14:solidFill>
                </w14:textFill>
              </w:rPr>
              <w:t>1</w:t>
            </w:r>
          </w:p>
        </w:tc>
        <w:tc>
          <w:tcPr>
            <w:tcW w:w="1192" w:type="pct"/>
            <w:vAlign w:val="center"/>
          </w:tcPr>
          <w:p>
            <w:pPr>
              <w:pStyle w:val="28"/>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付款方式</w:t>
            </w:r>
          </w:p>
        </w:tc>
        <w:tc>
          <w:tcPr>
            <w:tcW w:w="3217" w:type="pct"/>
            <w:vAlign w:val="center"/>
          </w:tcPr>
          <w:p>
            <w:pPr>
              <w:pStyle w:val="28"/>
              <w:numPr>
                <w:ilvl w:val="0"/>
                <w:numId w:val="0"/>
              </w:numPr>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1.本项目按每人 300 元的固定单价根据实际人数进行结算。</w:t>
            </w:r>
          </w:p>
          <w:p>
            <w:pPr>
              <w:pStyle w:val="28"/>
              <w:numPr>
                <w:ilvl w:val="0"/>
                <w:numId w:val="0"/>
              </w:numPr>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2.合同签订后按</w:t>
            </w:r>
            <w:r>
              <w:rPr>
                <w:rFonts w:hint="eastAsia" w:eastAsia="宋体" w:asciiTheme="minorEastAsia" w:hAnsiTheme="minorEastAsia"/>
                <w:b w:val="0"/>
                <w:sz w:val="24"/>
                <w:szCs w:val="24"/>
                <w:lang w:eastAsia="zh-CN"/>
              </w:rPr>
              <w:t>月、按季度</w:t>
            </w:r>
            <w:r>
              <w:rPr>
                <w:rFonts w:hint="eastAsia" w:asciiTheme="minorEastAsia" w:hAnsiTheme="minorEastAsia" w:eastAsiaTheme="minorEastAsia"/>
                <w:b w:val="0"/>
                <w:sz w:val="24"/>
                <w:szCs w:val="24"/>
              </w:rPr>
              <w:t>据实付款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7"/>
              <w:pBdr>
                <w:bottom w:val="none" w:color="auto" w:sz="0" w:space="0"/>
              </w:pBdr>
              <w:tabs>
                <w:tab w:val="clear" w:pos="4153"/>
                <w:tab w:val="clear" w:pos="8306"/>
              </w:tabs>
              <w:adjustRightInd/>
              <w:spacing w:line="240" w:lineRule="auto"/>
              <w:ind w:firstLine="240"/>
              <w:textAlignment w:val="auto"/>
              <w:rPr>
                <w:rFonts w:cs="宋体" w:asciiTheme="minorEastAsia" w:hAnsiTheme="minorEastAsia" w:eastAsiaTheme="minorEastAsia"/>
                <w:bCs/>
                <w:color w:val="000000" w:themeColor="text1"/>
                <w:kern w:val="2"/>
                <w:szCs w:val="24"/>
                <w14:textFill>
                  <w14:solidFill>
                    <w14:schemeClr w14:val="tx1"/>
                  </w14:solidFill>
                </w14:textFill>
              </w:rPr>
            </w:pPr>
            <w:r>
              <w:rPr>
                <w:rFonts w:hint="eastAsia" w:cs="宋体" w:asciiTheme="minorEastAsia" w:hAnsiTheme="minorEastAsia" w:eastAsiaTheme="minorEastAsia"/>
                <w:bCs/>
                <w:color w:val="000000" w:themeColor="text1"/>
                <w:kern w:val="2"/>
                <w:szCs w:val="24"/>
                <w14:textFill>
                  <w14:solidFill>
                    <w14:schemeClr w14:val="tx1"/>
                  </w14:solidFill>
                </w14:textFill>
              </w:rPr>
              <w:t>2</w:t>
            </w:r>
          </w:p>
        </w:tc>
        <w:tc>
          <w:tcPr>
            <w:tcW w:w="1192" w:type="pct"/>
            <w:vAlign w:val="center"/>
          </w:tcPr>
          <w:p>
            <w:pPr>
              <w:pStyle w:val="28"/>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服务地点</w:t>
            </w:r>
          </w:p>
        </w:tc>
        <w:tc>
          <w:tcPr>
            <w:tcW w:w="3217" w:type="pct"/>
            <w:vAlign w:val="center"/>
          </w:tcPr>
          <w:p>
            <w:pPr>
              <w:pStyle w:val="28"/>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安庆市</w:t>
            </w:r>
            <w:r>
              <w:rPr>
                <w:rFonts w:hint="eastAsia" w:eastAsia="宋体" w:asciiTheme="minorEastAsia" w:hAnsiTheme="minorEastAsia"/>
                <w:b w:val="0"/>
                <w:sz w:val="24"/>
                <w:szCs w:val="24"/>
                <w:lang w:eastAsia="zh-CN"/>
              </w:rPr>
              <w:t>疾病预防控制中心</w:t>
            </w:r>
            <w:r>
              <w:rPr>
                <w:rFonts w:hint="eastAsia" w:asciiTheme="minorEastAsia" w:hAnsiTheme="minorEastAsia" w:eastAsiaTheme="minorEastAsia"/>
                <w:b w:val="0"/>
                <w:sz w:val="24"/>
                <w:szCs w:val="24"/>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7"/>
              <w:pBdr>
                <w:bottom w:val="none" w:color="auto" w:sz="0" w:space="0"/>
              </w:pBdr>
              <w:tabs>
                <w:tab w:val="clear" w:pos="4153"/>
                <w:tab w:val="clear" w:pos="8306"/>
              </w:tabs>
              <w:adjustRightInd/>
              <w:spacing w:line="240" w:lineRule="auto"/>
              <w:ind w:firstLine="240"/>
              <w:textAlignment w:val="auto"/>
              <w:rPr>
                <w:rFonts w:cs="宋体" w:asciiTheme="minorEastAsia" w:hAnsiTheme="minorEastAsia" w:eastAsiaTheme="minorEastAsia"/>
                <w:bCs/>
                <w:color w:val="000000" w:themeColor="text1"/>
                <w:kern w:val="2"/>
                <w:szCs w:val="24"/>
                <w14:textFill>
                  <w14:solidFill>
                    <w14:schemeClr w14:val="tx1"/>
                  </w14:solidFill>
                </w14:textFill>
              </w:rPr>
            </w:pPr>
            <w:r>
              <w:rPr>
                <w:rFonts w:hint="eastAsia" w:cs="宋体" w:asciiTheme="minorEastAsia" w:hAnsiTheme="minorEastAsia" w:eastAsiaTheme="minorEastAsia"/>
                <w:bCs/>
                <w:color w:val="000000" w:themeColor="text1"/>
                <w:kern w:val="2"/>
                <w:szCs w:val="24"/>
                <w14:textFill>
                  <w14:solidFill>
                    <w14:schemeClr w14:val="tx1"/>
                  </w14:solidFill>
                </w14:textFill>
              </w:rPr>
              <w:t>3</w:t>
            </w:r>
          </w:p>
        </w:tc>
        <w:tc>
          <w:tcPr>
            <w:tcW w:w="1192" w:type="pct"/>
            <w:vAlign w:val="center"/>
          </w:tcPr>
          <w:p>
            <w:pPr>
              <w:pStyle w:val="28"/>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服务期限</w:t>
            </w:r>
          </w:p>
        </w:tc>
        <w:tc>
          <w:tcPr>
            <w:tcW w:w="3217" w:type="pct"/>
            <w:vAlign w:val="center"/>
          </w:tcPr>
          <w:p>
            <w:pPr>
              <w:pStyle w:val="28"/>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合同签订之日</w:t>
            </w:r>
            <w:r>
              <w:rPr>
                <w:rFonts w:hint="eastAsia" w:eastAsia="宋体" w:asciiTheme="minorEastAsia" w:hAnsiTheme="minorEastAsia"/>
                <w:b w:val="0"/>
                <w:sz w:val="24"/>
                <w:szCs w:val="24"/>
                <w:lang w:eastAsia="zh-CN"/>
              </w:rPr>
              <w:t>后</w:t>
            </w:r>
            <w:r>
              <w:rPr>
                <w:rFonts w:hint="eastAsia" w:eastAsia="宋体" w:asciiTheme="minorEastAsia" w:hAnsiTheme="minorEastAsia"/>
                <w:b w:val="0"/>
                <w:sz w:val="24"/>
                <w:szCs w:val="24"/>
                <w:lang w:val="en-US" w:eastAsia="zh-CN"/>
              </w:rPr>
              <w:t>1</w:t>
            </w:r>
            <w:r>
              <w:rPr>
                <w:rFonts w:hint="eastAsia" w:asciiTheme="minorEastAsia" w:hAnsiTheme="minorEastAsia" w:eastAsiaTheme="minorEastAsia"/>
                <w:b w:val="0"/>
                <w:sz w:val="24"/>
                <w:szCs w:val="24"/>
              </w:rPr>
              <w:t>年。</w:t>
            </w:r>
          </w:p>
        </w:tc>
      </w:tr>
      <w:bookmarkEnd w:id="0"/>
    </w:tbl>
    <w:p>
      <w:pPr>
        <w:spacing w:line="360" w:lineRule="auto"/>
        <w:outlineLvl w:val="1"/>
        <w:rPr>
          <w:rFonts w:ascii="宋体" w:hAnsi="宋体" w:eastAsia="宋体" w:cs="宋体"/>
          <w:b/>
          <w:color w:val="000000" w:themeColor="text1"/>
          <w:sz w:val="24"/>
          <w:szCs w:val="18"/>
          <w14:textFill>
            <w14:solidFill>
              <w14:schemeClr w14:val="tx1"/>
            </w14:solidFill>
          </w14:textFill>
        </w:rPr>
      </w:pPr>
      <w:r>
        <w:rPr>
          <w:rFonts w:hint="eastAsia" w:ascii="宋体" w:hAnsi="宋体" w:eastAsia="宋体" w:cs="宋体"/>
          <w:b/>
          <w:color w:val="000000" w:themeColor="text1"/>
          <w:sz w:val="24"/>
          <w:szCs w:val="18"/>
          <w14:textFill>
            <w14:solidFill>
              <w14:schemeClr w14:val="tx1"/>
            </w14:solidFill>
          </w14:textFill>
        </w:rPr>
        <w:t>二、服务内容</w:t>
      </w:r>
    </w:p>
    <w:p>
      <w:pPr>
        <w:pStyle w:val="28"/>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招标人安庆市</w:t>
      </w:r>
      <w:r>
        <w:rPr>
          <w:rFonts w:hint="eastAsia" w:eastAsia="宋体" w:asciiTheme="minorEastAsia" w:hAnsiTheme="minorEastAsia"/>
          <w:b w:val="0"/>
          <w:sz w:val="24"/>
          <w:szCs w:val="24"/>
          <w:lang w:eastAsia="zh-CN"/>
        </w:rPr>
        <w:t>疾病预防控制中心</w:t>
      </w:r>
      <w:r>
        <w:rPr>
          <w:rFonts w:hint="eastAsia" w:asciiTheme="minorEastAsia" w:hAnsiTheme="minorEastAsia" w:eastAsiaTheme="minorEastAsia"/>
          <w:b w:val="0"/>
          <w:sz w:val="24"/>
          <w:szCs w:val="24"/>
        </w:rPr>
        <w:t xml:space="preserve">职工总人数约 </w:t>
      </w:r>
      <w:r>
        <w:rPr>
          <w:rFonts w:hint="eastAsia" w:eastAsia="宋体" w:asciiTheme="minorEastAsia" w:hAnsiTheme="minorEastAsia"/>
          <w:b w:val="0"/>
          <w:sz w:val="24"/>
          <w:szCs w:val="24"/>
          <w:lang w:val="en-US" w:eastAsia="zh-CN"/>
        </w:rPr>
        <w:t>225</w:t>
      </w:r>
      <w:r>
        <w:rPr>
          <w:rFonts w:hint="eastAsia" w:asciiTheme="minorEastAsia" w:hAnsiTheme="minorEastAsia" w:eastAsiaTheme="minorEastAsia"/>
          <w:b w:val="0"/>
          <w:sz w:val="24"/>
          <w:szCs w:val="24"/>
        </w:rPr>
        <w:t>余人，每人每年生日均可在中标人中任</w:t>
      </w:r>
      <w:r>
        <w:rPr>
          <w:rFonts w:hint="eastAsia" w:eastAsia="宋体" w:asciiTheme="minorEastAsia" w:hAnsiTheme="minorEastAsia"/>
          <w:b w:val="0"/>
          <w:sz w:val="24"/>
          <w:szCs w:val="24"/>
          <w:lang w:eastAsia="zh-CN"/>
        </w:rPr>
        <w:t>意</w:t>
      </w:r>
      <w:r>
        <w:rPr>
          <w:rFonts w:hint="eastAsia" w:asciiTheme="minorEastAsia" w:hAnsiTheme="minorEastAsia" w:eastAsiaTheme="minorEastAsia"/>
          <w:b w:val="0"/>
          <w:sz w:val="24"/>
          <w:szCs w:val="24"/>
        </w:rPr>
        <w:t>一家</w:t>
      </w:r>
      <w:r>
        <w:rPr>
          <w:rFonts w:hint="eastAsia" w:eastAsia="宋体" w:asciiTheme="minorEastAsia" w:hAnsiTheme="minorEastAsia"/>
          <w:b w:val="0"/>
          <w:sz w:val="24"/>
          <w:szCs w:val="24"/>
          <w:lang w:eastAsia="zh-CN"/>
        </w:rPr>
        <w:t>店面</w:t>
      </w:r>
      <w:r>
        <w:rPr>
          <w:rFonts w:hint="eastAsia" w:asciiTheme="minorEastAsia" w:hAnsiTheme="minorEastAsia" w:eastAsiaTheme="minorEastAsia"/>
          <w:b w:val="0"/>
          <w:sz w:val="24"/>
          <w:szCs w:val="24"/>
        </w:rPr>
        <w:t>预定300元以内标准蛋糕，不够部分可自选其他商品，超出部分员工另行自费支付，中标人按招标人的员工到店实际消费人数按每人 300 元标准结算。</w:t>
      </w:r>
    </w:p>
    <w:p>
      <w:pPr>
        <w:spacing w:line="360" w:lineRule="auto"/>
        <w:outlineLvl w:val="1"/>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三、服务要求</w:t>
      </w:r>
    </w:p>
    <w:p>
      <w:pPr>
        <w:pStyle w:val="28"/>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1.中标人需严格遵守《食品安全法》、《食品安全法管理条例》等规定，合法、安全、规范糕点服务管理，运营行为符合食品药品监督管理局要求。</w:t>
      </w:r>
    </w:p>
    <w:p>
      <w:pPr>
        <w:pStyle w:val="28"/>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2.中标人需提供专职热线电话、现场预定、微信公众号及相关网络预定等多渠道预定方法，且提供送货上门服务，安排有至少一名人员专门负责招标人员工咨询、预定、配送等事宜管理的项目管理人员。</w:t>
      </w:r>
    </w:p>
    <w:p>
      <w:pPr>
        <w:pStyle w:val="28"/>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3.中标人需提供根据不同季节、口味、质量、大小分别提供 6、8、10、12 英寸的 300 元蛋糕供招标人员工选择，不足 300 元的招标人员工可自行选择中标人门市售卖的其他商品补充。</w:t>
      </w:r>
    </w:p>
    <w:p>
      <w:pPr>
        <w:pStyle w:val="28"/>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4.中标人需提供根据招标人员工对蛋糕大小、样式、品种、质量的不同要求提供服务，超出 300元部分按中标人门市价/促销价基础上给予招标人职工的优惠政策，由招标人员工另行自费支付。</w:t>
      </w:r>
    </w:p>
    <w:p>
      <w:pPr>
        <w:pStyle w:val="28"/>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5.所有投标人均需以彩图形式在投标文件中展示5款以上蛋糕，予以明确生产单位、质保期、规格、型号、原材料、样品等，并在服务方案中阐述本单位蛋糕特点和比较优势。</w:t>
      </w:r>
    </w:p>
    <w:p>
      <w:pPr>
        <w:pStyle w:val="28"/>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6.招标人自行制作职工蛋糕券并加盖招标人单位公章，中标人凭借职工蛋糕券或会员卡，开具正规发票按 300 元/张结算。若发现中标人弄虚作假或骗取招标人员工，不严格兑现优惠的，一旦发现招标人有权立即单方面提前解除合同，并可拒绝支付已发生的实际费用。</w:t>
      </w:r>
    </w:p>
    <w:p>
      <w:pPr>
        <w:pStyle w:val="28"/>
        <w:ind w:firstLine="480" w:firstLineChars="200"/>
        <w:rPr>
          <w:rFonts w:asciiTheme="minorEastAsia" w:hAnsiTheme="minorEastAsia" w:eastAsiaTheme="minorEastAsia"/>
          <w:b w:val="0"/>
          <w:sz w:val="24"/>
          <w:szCs w:val="24"/>
        </w:rPr>
      </w:pPr>
      <w:r>
        <w:rPr>
          <w:rFonts w:hint="eastAsia" w:asciiTheme="minorEastAsia" w:hAnsiTheme="minorEastAsia" w:eastAsiaTheme="minorEastAsia"/>
          <w:b w:val="0"/>
          <w:sz w:val="24"/>
          <w:szCs w:val="24"/>
        </w:rPr>
        <w:t>7.中标人自主经营，中标人应严格按照《食品安全法》等相关规章制度执行，做好食品安全及安全生产工作，如招标人员工、员工亲友及第三方人员因食用中标人蛋糕及其产品发生任何食品安全或安全生产事故等，均由中标人自行负责一切赔偿和法律责任，招标人不承担任何连带责任。如发生大面积食品安全或安全事故问题，对招标人造成不良影响，招标人有权按照相关法律法规追究中标人相关法律责任及索取经济赔偿。</w:t>
      </w:r>
    </w:p>
    <w:p>
      <w:pPr>
        <w:jc w:val="center"/>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8.中标人应严格按照投标提供的大小、质量、样式为招标人员工提供相应产品。</w:t>
      </w:r>
    </w:p>
    <w:p>
      <w:pPr>
        <w:jc w:val="center"/>
        <w:rPr>
          <w:rFonts w:hint="eastAsia" w:asciiTheme="minorEastAsia" w:hAnsiTheme="minorEastAsia" w:eastAsiaTheme="minorEastAsia"/>
          <w:b w:val="0"/>
          <w:sz w:val="24"/>
          <w:szCs w:val="24"/>
        </w:rPr>
      </w:pPr>
    </w:p>
    <w:p>
      <w:pPr>
        <w:jc w:val="center"/>
        <w:rPr>
          <w:rFonts w:hint="eastAsia" w:eastAsia="宋体"/>
          <w:b/>
          <w:bCs/>
          <w:sz w:val="32"/>
          <w:szCs w:val="32"/>
          <w:lang w:val="en-US" w:eastAsia="zh-CN"/>
        </w:rPr>
      </w:pPr>
      <w:r>
        <w:rPr>
          <w:rFonts w:hint="eastAsia"/>
          <w:b/>
          <w:bCs/>
          <w:sz w:val="32"/>
          <w:szCs w:val="32"/>
          <w:lang w:val="en-US" w:eastAsia="zh-CN"/>
        </w:rPr>
        <w:t>评分标准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736"/>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63"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评审项目</w:t>
            </w:r>
          </w:p>
        </w:tc>
        <w:tc>
          <w:tcPr>
            <w:tcW w:w="6736"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vertAlign w:val="baseline"/>
              </w:rPr>
            </w:pPr>
            <w:r>
              <w:rPr>
                <w:rFonts w:hint="eastAsia" w:ascii="宋体" w:hAnsi="宋体" w:eastAsia="宋体" w:cs="宋体"/>
                <w:b/>
                <w:bCs/>
                <w:color w:val="000000"/>
                <w:lang w:bidi="ar"/>
              </w:rPr>
              <w:t>评审内容及规则</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标准</w:t>
            </w:r>
          </w:p>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9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sz w:val="22"/>
                <w:szCs w:val="22"/>
                <w:lang w:val="en-US" w:eastAsia="zh-CN" w:bidi="ar"/>
              </w:rPr>
            </w:pPr>
            <w:r>
              <w:rPr>
                <w:rFonts w:hint="eastAsia" w:ascii="宋体" w:hAnsi="宋体" w:eastAsia="宋体" w:cs="宋体"/>
                <w:b/>
                <w:bCs/>
                <w:sz w:val="22"/>
                <w:szCs w:val="22"/>
                <w:lang w:val="en-US" w:eastAsia="zh-CN" w:bidi="ar"/>
              </w:rPr>
              <w:t>业    绩</w:t>
            </w:r>
          </w:p>
        </w:tc>
        <w:tc>
          <w:tcPr>
            <w:tcW w:w="673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Times New Roman"/>
                <w:kern w:val="2"/>
                <w:sz w:val="21"/>
                <w:szCs w:val="22"/>
                <w:u w:val="none" w:color="auto"/>
                <w:lang w:val="en-US" w:eastAsia="zh-CN" w:bidi="ar-SA"/>
              </w:rPr>
            </w:pPr>
            <w:r>
              <w:rPr>
                <w:rFonts w:hint="eastAsia" w:ascii="仿宋" w:hAnsi="仿宋" w:eastAsia="仿宋" w:cs="Times New Roman"/>
                <w:kern w:val="2"/>
                <w:sz w:val="21"/>
                <w:szCs w:val="22"/>
                <w:u w:val="none" w:color="auto"/>
                <w:lang w:val="en-US" w:eastAsia="zh-CN" w:bidi="ar-SA"/>
              </w:rPr>
              <w:t>投标人自2021年1月1日（以合同签订时间为准）以来有过职工福利服务项目业绩，每一项业绩得 5 分，累计最高 10分。</w:t>
            </w:r>
          </w:p>
          <w:p>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Times New Roman"/>
                <w:kern w:val="2"/>
                <w:sz w:val="21"/>
                <w:szCs w:val="22"/>
                <w:u w:val="none" w:color="auto"/>
                <w:lang w:val="en-US" w:eastAsia="zh-CN" w:bidi="ar-SA"/>
              </w:rPr>
            </w:pPr>
            <w:r>
              <w:rPr>
                <w:rFonts w:hint="eastAsia" w:ascii="仿宋" w:hAnsi="仿宋" w:eastAsia="仿宋" w:cs="Times New Roman"/>
                <w:kern w:val="2"/>
                <w:sz w:val="21"/>
                <w:szCs w:val="22"/>
                <w:u w:val="none" w:color="auto"/>
                <w:lang w:val="en-US" w:eastAsia="zh-CN" w:bidi="ar-SA"/>
              </w:rPr>
              <w:t>注：1、提供合同复印件或扫描件或影印件并加盖供应商公章。</w:t>
            </w:r>
          </w:p>
          <w:p>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Times New Roman"/>
                <w:kern w:val="2"/>
                <w:sz w:val="21"/>
                <w:szCs w:val="22"/>
                <w:u w:val="none" w:color="auto"/>
                <w:lang w:val="en-US" w:eastAsia="zh-CN" w:bidi="ar-SA"/>
              </w:rPr>
            </w:pPr>
            <w:r>
              <w:rPr>
                <w:rFonts w:hint="eastAsia" w:ascii="仿宋" w:hAnsi="仿宋" w:eastAsia="仿宋" w:cs="Times New Roman"/>
                <w:kern w:val="2"/>
                <w:sz w:val="21"/>
                <w:szCs w:val="22"/>
                <w:u w:val="none" w:color="auto"/>
                <w:lang w:val="en-US" w:eastAsia="zh-CN" w:bidi="ar-SA"/>
              </w:rPr>
              <w:t>2、响应文件中所提供的业绩均为已履约完成的业绩，供应商提供承诺函（格式自拟，并加盖供应商公章）。提示：如供应商虚假承诺，将承担相关责任。</w:t>
            </w:r>
          </w:p>
          <w:p>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sz w:val="21"/>
                <w:szCs w:val="21"/>
                <w:lang w:val="en-US" w:eastAsia="zh-CN" w:bidi="ar"/>
              </w:rPr>
            </w:pPr>
            <w:r>
              <w:rPr>
                <w:rFonts w:hint="eastAsia" w:ascii="仿宋" w:hAnsi="仿宋" w:eastAsia="仿宋" w:cs="Times New Roman"/>
                <w:kern w:val="2"/>
                <w:sz w:val="21"/>
                <w:szCs w:val="22"/>
                <w:u w:val="none" w:color="auto"/>
                <w:lang w:val="en-US" w:eastAsia="zh-CN" w:bidi="ar-SA"/>
              </w:rPr>
              <w:t>3、同一合同甲方（招标人）的服务业绩不重复计分。</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eastAsia="宋体"/>
                <w:vertAlign w:val="baseline"/>
                <w:lang w:val="en-US" w:eastAsia="zh-CN"/>
              </w:rPr>
            </w:pPr>
            <w:r>
              <w:rPr>
                <w:rFonts w:hint="eastAsia"/>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sz w:val="22"/>
                <w:szCs w:val="22"/>
                <w:lang w:val="en-US" w:eastAsia="zh-CN" w:bidi="ar"/>
              </w:rPr>
            </w:pPr>
            <w:r>
              <w:rPr>
                <w:rFonts w:hint="eastAsia" w:ascii="宋体" w:hAnsi="宋体" w:eastAsia="宋体" w:cs="宋体"/>
                <w:b/>
                <w:bCs/>
                <w:sz w:val="22"/>
                <w:szCs w:val="22"/>
                <w:lang w:val="en-US" w:eastAsia="zh-CN" w:bidi="ar"/>
              </w:rPr>
              <w:t>服务方案</w:t>
            </w:r>
          </w:p>
        </w:tc>
        <w:tc>
          <w:tcPr>
            <w:tcW w:w="6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根据投标人提供的采购需求编制方案（包括服务标准梳理与制订、服务计划制订及监督执行）进行综合评审： </w:t>
            </w:r>
          </w:p>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1.方案对本项目特点和难点理解准确，针对性和可行性符合项目需求的，得10分；</w:t>
            </w:r>
          </w:p>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2.方案对本项目特点和难点理解较为准确，针对性和可行性较为符合项目需求的，得7分； </w:t>
            </w:r>
          </w:p>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3.方案内容存在不足，对本项目特点和难点理解有待提升完善的，得4分； </w:t>
            </w:r>
          </w:p>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Times New Roman"/>
                <w:kern w:val="2"/>
                <w:sz w:val="21"/>
                <w:szCs w:val="22"/>
                <w:u w:val="none" w:color="auto"/>
                <w:lang w:val="en-US" w:eastAsia="zh-CN" w:bidi="ar-SA"/>
              </w:rPr>
            </w:pPr>
            <w:r>
              <w:rPr>
                <w:rFonts w:hint="eastAsia" w:ascii="仿宋" w:hAnsi="仿宋" w:eastAsia="仿宋" w:cs="仿宋"/>
                <w:sz w:val="21"/>
                <w:szCs w:val="21"/>
                <w:lang w:val="en-US" w:eastAsia="zh-CN"/>
              </w:rPr>
              <w:t>4.方案不可行或者未提供的，得0分。</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vertAlign w:val="baseline"/>
                <w:lang w:val="en-US" w:eastAsia="zh-CN"/>
              </w:rPr>
            </w:pPr>
            <w:r>
              <w:rPr>
                <w:rFonts w:hint="eastAsia"/>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19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sz w:val="22"/>
                <w:szCs w:val="22"/>
                <w:lang w:val="en-US" w:eastAsia="zh-CN" w:bidi="ar"/>
              </w:rPr>
            </w:pPr>
            <w:r>
              <w:rPr>
                <w:rFonts w:hint="eastAsia" w:ascii="宋体" w:hAnsi="宋体" w:eastAsia="宋体" w:cs="宋体"/>
                <w:b/>
                <w:bCs/>
                <w:sz w:val="22"/>
                <w:szCs w:val="22"/>
                <w:lang w:val="en-US" w:eastAsia="zh-CN" w:bidi="ar"/>
              </w:rPr>
              <w:t>保障措施</w:t>
            </w:r>
          </w:p>
        </w:tc>
        <w:tc>
          <w:tcPr>
            <w:tcW w:w="6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 xml:space="preserve">根据投标人提供的保障措施，包括服务保障、应急事件保障（如：福利券券面污损、破损、遗失或因特殊原因未能在有效期使用等）、与采购人协调工作保障、有反映意见的多种渠道（如投诉电话等，改进方案与反馈流程）进行综合评审： </w:t>
            </w:r>
          </w:p>
          <w:p>
            <w:pPr>
              <w:keepNext w:val="0"/>
              <w:keepLines w:val="0"/>
              <w:pageBreakBefore w:val="0"/>
              <w:widowControl/>
              <w:kinsoku/>
              <w:wordWrap/>
              <w:overflowPunct/>
              <w:topLinePunct w:val="0"/>
              <w:autoSpaceDE/>
              <w:autoSpaceDN/>
              <w:bidi w:val="0"/>
              <w:adjustRightInd/>
              <w:snapToGrid/>
              <w:spacing w:line="440" w:lineRule="exac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 xml:space="preserve">1.措施内容详细完整，针对性和可行性符合项目需求的，得 10 分； </w:t>
            </w:r>
          </w:p>
          <w:p>
            <w:pPr>
              <w:keepNext w:val="0"/>
              <w:keepLines w:val="0"/>
              <w:pageBreakBefore w:val="0"/>
              <w:widowControl/>
              <w:kinsoku/>
              <w:wordWrap/>
              <w:overflowPunct/>
              <w:topLinePunct w:val="0"/>
              <w:autoSpaceDE/>
              <w:autoSpaceDN/>
              <w:bidi w:val="0"/>
              <w:adjustRightInd/>
              <w:snapToGrid/>
              <w:spacing w:line="440" w:lineRule="exac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 xml:space="preserve">2.措施内容较详细，针对性和可行性较为符合项目需求的， 得 7 分； </w:t>
            </w:r>
          </w:p>
          <w:p>
            <w:pPr>
              <w:keepNext w:val="0"/>
              <w:keepLines w:val="0"/>
              <w:pageBreakBefore w:val="0"/>
              <w:widowControl/>
              <w:kinsoku/>
              <w:wordWrap/>
              <w:overflowPunct/>
              <w:topLinePunct w:val="0"/>
              <w:autoSpaceDE/>
              <w:autoSpaceDN/>
              <w:bidi w:val="0"/>
              <w:adjustRightInd/>
              <w:snapToGrid/>
              <w:spacing w:line="440" w:lineRule="exac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 xml:space="preserve">3.方案内容不够完整，对本项目特点和难点理解有待提升完善的，得 </w:t>
            </w:r>
            <w:r>
              <w:rPr>
                <w:rFonts w:hint="eastAsia" w:ascii="仿宋" w:hAnsi="仿宋" w:eastAsia="仿宋" w:cs="仿宋"/>
                <w:sz w:val="21"/>
                <w:szCs w:val="21"/>
                <w:lang w:val="en-US" w:eastAsia="zh-CN"/>
              </w:rPr>
              <w:t>4</w:t>
            </w:r>
            <w:r>
              <w:rPr>
                <w:rFonts w:hint="default" w:ascii="仿宋" w:hAnsi="仿宋" w:eastAsia="仿宋" w:cs="仿宋"/>
                <w:sz w:val="21"/>
                <w:szCs w:val="21"/>
                <w:lang w:val="en-US" w:eastAsia="zh-CN"/>
              </w:rPr>
              <w:t xml:space="preserve"> 分；</w:t>
            </w:r>
          </w:p>
          <w:p>
            <w:pPr>
              <w:keepNext w:val="0"/>
              <w:keepLines w:val="0"/>
              <w:pageBreakBefore w:val="0"/>
              <w:widowControl/>
              <w:kinsoku/>
              <w:wordWrap/>
              <w:overflowPunct/>
              <w:topLinePunct w:val="0"/>
              <w:autoSpaceDE/>
              <w:autoSpaceDN/>
              <w:bidi w:val="0"/>
              <w:adjustRightInd/>
              <w:snapToGrid/>
              <w:spacing w:line="440" w:lineRule="exact"/>
              <w:rPr>
                <w:rFonts w:hint="default"/>
                <w:lang w:val="en-US" w:eastAsia="zh-CN"/>
              </w:rPr>
            </w:pPr>
            <w:r>
              <w:rPr>
                <w:rFonts w:hint="default" w:ascii="仿宋" w:hAnsi="仿宋" w:eastAsia="仿宋" w:cs="仿宋"/>
                <w:sz w:val="21"/>
                <w:szCs w:val="21"/>
                <w:lang w:val="en-US" w:eastAsia="zh-CN"/>
              </w:rPr>
              <w:t>4.不可行或者未提供的，得 0 分。</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eastAsia="宋体"/>
                <w:vertAlign w:val="baseline"/>
                <w:lang w:val="en-US" w:eastAsia="zh-CN"/>
              </w:rPr>
            </w:pPr>
            <w:r>
              <w:rPr>
                <w:rFonts w:hint="eastAsia" w:eastAsia="宋体"/>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19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sz w:val="22"/>
                <w:szCs w:val="22"/>
                <w:lang w:val="en-US" w:eastAsia="zh-CN" w:bidi="ar"/>
              </w:rPr>
            </w:pPr>
            <w:r>
              <w:rPr>
                <w:rFonts w:hint="eastAsia" w:ascii="宋体" w:hAnsi="宋体" w:eastAsia="宋体" w:cs="宋体"/>
                <w:b/>
                <w:bCs/>
                <w:sz w:val="22"/>
                <w:szCs w:val="22"/>
                <w:lang w:val="en-US" w:eastAsia="zh-CN" w:bidi="ar"/>
              </w:rPr>
              <w:t>货品质量管控</w:t>
            </w: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sz w:val="22"/>
                <w:szCs w:val="22"/>
                <w:lang w:val="en-US" w:eastAsia="zh-CN" w:bidi="ar"/>
              </w:rPr>
            </w:pPr>
            <w:r>
              <w:rPr>
                <w:rFonts w:hint="eastAsia" w:ascii="宋体" w:hAnsi="宋体" w:eastAsia="宋体" w:cs="宋体"/>
                <w:b/>
                <w:bCs/>
                <w:sz w:val="22"/>
                <w:szCs w:val="22"/>
                <w:lang w:val="en-US" w:eastAsia="zh-CN" w:bidi="ar"/>
              </w:rPr>
              <w:t>方案</w:t>
            </w:r>
          </w:p>
        </w:tc>
        <w:tc>
          <w:tcPr>
            <w:tcW w:w="6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根</w:t>
            </w:r>
            <w:r>
              <w:rPr>
                <w:rFonts w:hint="eastAsia" w:ascii="仿宋" w:hAnsi="仿宋" w:eastAsia="仿宋" w:cs="仿宋"/>
                <w:sz w:val="21"/>
                <w:szCs w:val="21"/>
                <w:lang w:val="en-US" w:eastAsia="zh-CN"/>
              </w:rPr>
              <w:t xml:space="preserve">据投标人提供的货品质量管控方案（具体包含是否与第三方专业食品安全机构建立长期合作机制、管控手段及措施信息化水平等方面）进行综合评审： </w:t>
            </w:r>
          </w:p>
          <w:p>
            <w:pPr>
              <w:keepNext w:val="0"/>
              <w:keepLines w:val="0"/>
              <w:pageBreakBefore w:val="0"/>
              <w:widowControl/>
              <w:kinsoku/>
              <w:wordWrap/>
              <w:overflowPunct/>
              <w:topLinePunct w:val="0"/>
              <w:autoSpaceDE/>
              <w:autoSpaceDN/>
              <w:bidi w:val="0"/>
              <w:adjustRightInd/>
              <w:snapToGrid/>
              <w:spacing w:line="440"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1.方案内容详细完整，可行性和针对性符合项目需求的，得 10 分； </w:t>
            </w:r>
          </w:p>
          <w:p>
            <w:pPr>
              <w:keepNext w:val="0"/>
              <w:keepLines w:val="0"/>
              <w:pageBreakBefore w:val="0"/>
              <w:widowControl/>
              <w:kinsoku/>
              <w:wordWrap/>
              <w:overflowPunct/>
              <w:topLinePunct w:val="0"/>
              <w:autoSpaceDE/>
              <w:autoSpaceDN/>
              <w:bidi w:val="0"/>
              <w:adjustRightInd/>
              <w:snapToGrid/>
              <w:spacing w:line="440"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2.方案内容较完整，可行性和针对性较符合项目需求的，得 7 分； </w:t>
            </w:r>
          </w:p>
          <w:p>
            <w:pPr>
              <w:keepNext w:val="0"/>
              <w:keepLines w:val="0"/>
              <w:pageBreakBefore w:val="0"/>
              <w:widowControl/>
              <w:kinsoku/>
              <w:wordWrap/>
              <w:overflowPunct/>
              <w:topLinePunct w:val="0"/>
              <w:autoSpaceDE/>
              <w:autoSpaceDN/>
              <w:bidi w:val="0"/>
              <w:adjustRightInd/>
              <w:snapToGrid/>
              <w:spacing w:line="440"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3.方案不够完整，有待提升完善的，得4分； </w:t>
            </w:r>
          </w:p>
          <w:p>
            <w:pPr>
              <w:keepNext w:val="0"/>
              <w:keepLines w:val="0"/>
              <w:pageBreakBefore w:val="0"/>
              <w:widowControl/>
              <w:kinsoku/>
              <w:wordWrap/>
              <w:overflowPunct/>
              <w:topLinePunct w:val="0"/>
              <w:autoSpaceDE/>
              <w:autoSpaceDN/>
              <w:bidi w:val="0"/>
              <w:adjustRightInd/>
              <w:snapToGrid/>
              <w:spacing w:line="440"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4.不可行或者未提供的，得 0 分。</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eastAsia="宋体"/>
                <w:vertAlign w:val="baseline"/>
                <w:lang w:val="en-US" w:eastAsia="zh-CN"/>
              </w:rPr>
            </w:pPr>
            <w:r>
              <w:rPr>
                <w:rFonts w:hint="eastAsia" w:eastAsia="宋体"/>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9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sz w:val="22"/>
                <w:szCs w:val="22"/>
                <w:lang w:val="en-US" w:eastAsia="zh-CN" w:bidi="ar"/>
              </w:rPr>
            </w:pPr>
            <w:r>
              <w:rPr>
                <w:rFonts w:hint="eastAsia" w:ascii="宋体" w:hAnsi="宋体" w:eastAsia="宋体" w:cs="宋体"/>
                <w:b/>
                <w:bCs/>
                <w:sz w:val="22"/>
                <w:szCs w:val="22"/>
                <w:lang w:val="en-US" w:eastAsia="zh-CN" w:bidi="ar"/>
              </w:rPr>
              <w:t>售后服务承诺</w:t>
            </w:r>
          </w:p>
        </w:tc>
        <w:tc>
          <w:tcPr>
            <w:tcW w:w="6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根据投标人针对本项目提供的售后服务承诺内容进行综合评审： </w:t>
            </w:r>
          </w:p>
          <w:p>
            <w:pPr>
              <w:keepNext w:val="0"/>
              <w:keepLines w:val="0"/>
              <w:pageBreakBefore w:val="0"/>
              <w:widowControl/>
              <w:kinsoku/>
              <w:wordWrap/>
              <w:overflowPunct/>
              <w:topLinePunct w:val="0"/>
              <w:autoSpaceDE/>
              <w:autoSpaceDN/>
              <w:bidi w:val="0"/>
              <w:adjustRightInd/>
              <w:snapToGrid/>
              <w:spacing w:line="440"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 xml:space="preserve">1.承诺全面深入详尽，可行性、实用性及针对性符合项目需求的，得 5 分； </w:t>
            </w:r>
          </w:p>
          <w:p>
            <w:pPr>
              <w:keepNext w:val="0"/>
              <w:keepLines w:val="0"/>
              <w:pageBreakBefore w:val="0"/>
              <w:widowControl/>
              <w:kinsoku/>
              <w:wordWrap/>
              <w:overflowPunct/>
              <w:topLinePunct w:val="0"/>
              <w:autoSpaceDE/>
              <w:autoSpaceDN/>
              <w:bidi w:val="0"/>
              <w:adjustRightInd/>
              <w:snapToGrid/>
              <w:spacing w:line="440"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2.承诺较深入详尽，可行性、实用性及针对性较符合项目需求的，得 4 分；</w:t>
            </w:r>
          </w:p>
          <w:p>
            <w:pPr>
              <w:keepNext w:val="0"/>
              <w:keepLines w:val="0"/>
              <w:pageBreakBefore w:val="0"/>
              <w:widowControl/>
              <w:kinsoku/>
              <w:wordWrap/>
              <w:overflowPunct/>
              <w:topLinePunct w:val="0"/>
              <w:autoSpaceDE/>
              <w:autoSpaceDN/>
              <w:bidi w:val="0"/>
              <w:adjustRightInd/>
              <w:snapToGrid/>
              <w:spacing w:line="440"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3.承诺不够完整，有待提升完善的，得 1 分；</w:t>
            </w:r>
          </w:p>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4.未提供的，得 0 分。</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eastAsia="宋体"/>
                <w:vertAlign w:val="baseline"/>
                <w:lang w:val="en-US" w:eastAsia="zh-CN"/>
              </w:rPr>
            </w:pPr>
            <w:r>
              <w:rPr>
                <w:rFonts w:hint="eastAsia" w:eastAsia="宋体"/>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9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sz w:val="22"/>
                <w:szCs w:val="22"/>
                <w:lang w:val="en-US" w:eastAsia="zh-CN" w:bidi="ar"/>
              </w:rPr>
            </w:pPr>
            <w:r>
              <w:rPr>
                <w:rFonts w:hint="eastAsia" w:ascii="宋体" w:hAnsi="宋体" w:eastAsia="宋体" w:cs="宋体"/>
                <w:b/>
                <w:bCs/>
                <w:sz w:val="22"/>
                <w:szCs w:val="22"/>
                <w:lang w:val="en-US" w:eastAsia="zh-CN" w:bidi="ar"/>
              </w:rPr>
              <w:t>退换货承诺</w:t>
            </w:r>
          </w:p>
        </w:tc>
        <w:tc>
          <w:tcPr>
            <w:tcW w:w="6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根据投标人提供的出现产品质量问题退换货承诺内容进行综合评审： </w:t>
            </w:r>
          </w:p>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1.承诺内容深入详尽，可行性、实用性和保障性符合项目需求的，得 5 分； </w:t>
            </w:r>
          </w:p>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2.承诺内容较完整，可行性、实用性和保障性较符合项目需求的，得 3 分； </w:t>
            </w:r>
          </w:p>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3.承诺内容不够完整，可行性、实用性和保障性有待提升完善的，得 1 分； </w:t>
            </w:r>
          </w:p>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4.不可行或者未提供的，得 0 分。</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eastAsia="宋体"/>
                <w:vertAlign w:val="baseline"/>
                <w:lang w:val="en-US" w:eastAsia="zh-CN"/>
              </w:rPr>
            </w:pPr>
            <w:r>
              <w:rPr>
                <w:rFonts w:hint="eastAsia" w:eastAsia="宋体"/>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9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sz w:val="22"/>
                <w:szCs w:val="22"/>
                <w:lang w:val="en-US" w:eastAsia="zh-CN" w:bidi="ar"/>
              </w:rPr>
            </w:pPr>
            <w:r>
              <w:rPr>
                <w:rFonts w:hint="eastAsia" w:ascii="宋体" w:hAnsi="宋体" w:eastAsia="宋体" w:cs="宋体"/>
                <w:b/>
                <w:bCs/>
                <w:sz w:val="22"/>
                <w:szCs w:val="22"/>
                <w:lang w:val="en-US" w:eastAsia="zh-CN" w:bidi="ar"/>
              </w:rPr>
              <w:t>蛋 糕</w:t>
            </w: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sz w:val="22"/>
                <w:szCs w:val="22"/>
                <w:lang w:val="en-US" w:eastAsia="zh-CN" w:bidi="ar"/>
              </w:rPr>
            </w:pPr>
            <w:r>
              <w:rPr>
                <w:rFonts w:hint="eastAsia" w:ascii="宋体" w:hAnsi="宋体" w:eastAsia="宋体" w:cs="宋体"/>
                <w:b/>
                <w:bCs/>
                <w:sz w:val="22"/>
                <w:szCs w:val="22"/>
                <w:lang w:val="en-US" w:eastAsia="zh-CN" w:bidi="ar"/>
              </w:rPr>
              <w:t>样式</w:t>
            </w:r>
          </w:p>
        </w:tc>
        <w:tc>
          <w:tcPr>
            <w:tcW w:w="6736" w:type="dxa"/>
            <w:noWrap w:val="0"/>
            <w:vAlign w:val="center"/>
          </w:tcPr>
          <w:p>
            <w:pPr>
              <w:keepNext w:val="0"/>
              <w:keepLines w:val="0"/>
              <w:widowControl/>
              <w:suppressLineNumbers w:val="0"/>
              <w:jc w:val="both"/>
              <w:rPr>
                <w:rFonts w:hint="eastAsia" w:ascii="仿宋" w:hAnsi="仿宋" w:eastAsia="仿宋" w:cs="仿宋"/>
              </w:rPr>
            </w:pPr>
            <w:r>
              <w:rPr>
                <w:rFonts w:hint="eastAsia" w:ascii="仿宋" w:hAnsi="仿宋" w:eastAsia="仿宋" w:cs="仿宋"/>
                <w:color w:val="000000"/>
                <w:kern w:val="0"/>
                <w:sz w:val="20"/>
                <w:szCs w:val="20"/>
                <w:lang w:val="en-US" w:eastAsia="zh-CN" w:bidi="ar"/>
              </w:rPr>
              <w:t>1.供应商提供的蛋糕样式美观、搭配合理、营养均衡、样品价值很高，且根据采购人员工特色有创新性的，得 5分；</w:t>
            </w:r>
          </w:p>
          <w:p>
            <w:pPr>
              <w:keepNext w:val="0"/>
              <w:keepLines w:val="0"/>
              <w:widowControl/>
              <w:suppressLineNumbers w:val="0"/>
              <w:jc w:val="both"/>
              <w:rPr>
                <w:rFonts w:hint="eastAsia" w:ascii="仿宋" w:hAnsi="仿宋" w:eastAsia="仿宋" w:cs="仿宋"/>
              </w:rPr>
            </w:pPr>
            <w:r>
              <w:rPr>
                <w:rFonts w:hint="eastAsia" w:ascii="仿宋" w:hAnsi="仿宋" w:eastAsia="仿宋" w:cs="仿宋"/>
                <w:color w:val="000000"/>
                <w:kern w:val="0"/>
                <w:sz w:val="20"/>
                <w:szCs w:val="20"/>
                <w:lang w:val="en-US" w:eastAsia="zh-CN" w:bidi="ar"/>
              </w:rPr>
              <w:t>2．供应商提供的蛋糕样式比较美观、搭配比较合理、营养均衡，样品价值较高，得3分；</w:t>
            </w:r>
          </w:p>
          <w:p>
            <w:pPr>
              <w:keepNext w:val="0"/>
              <w:keepLines w:val="0"/>
              <w:widowControl/>
              <w:suppressLineNumbers w:val="0"/>
              <w:jc w:val="both"/>
              <w:rPr>
                <w:rFonts w:hint="eastAsia" w:ascii="仿宋" w:hAnsi="仿宋" w:eastAsia="仿宋" w:cs="仿宋"/>
              </w:rPr>
            </w:pPr>
            <w:r>
              <w:rPr>
                <w:rFonts w:hint="eastAsia" w:ascii="仿宋" w:hAnsi="仿宋" w:eastAsia="仿宋" w:cs="仿宋"/>
                <w:color w:val="000000"/>
                <w:kern w:val="0"/>
                <w:sz w:val="20"/>
                <w:szCs w:val="20"/>
                <w:lang w:val="en-US" w:eastAsia="zh-CN" w:bidi="ar"/>
              </w:rPr>
              <w:t>3．供应商提供的蛋糕样式、搭配、营养、样品价值能基本满足服务需求的，得 1 分；</w:t>
            </w:r>
          </w:p>
          <w:p>
            <w:pPr>
              <w:keepNext w:val="0"/>
              <w:keepLines w:val="0"/>
              <w:widowControl/>
              <w:suppressLineNumbers w:val="0"/>
              <w:jc w:val="both"/>
              <w:rPr>
                <w:rFonts w:hint="eastAsia" w:ascii="仿宋" w:hAnsi="仿宋" w:eastAsia="仿宋" w:cs="仿宋"/>
              </w:rPr>
            </w:pPr>
            <w:r>
              <w:rPr>
                <w:rFonts w:hint="eastAsia" w:ascii="仿宋" w:hAnsi="仿宋" w:eastAsia="仿宋" w:cs="仿宋"/>
                <w:color w:val="000000"/>
                <w:kern w:val="0"/>
                <w:sz w:val="20"/>
                <w:szCs w:val="20"/>
                <w:lang w:val="en-US" w:eastAsia="zh-CN" w:bidi="ar"/>
              </w:rPr>
              <w:t>4．没有提供的，不得分。</w:t>
            </w:r>
          </w:p>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color w:val="000000"/>
                <w:kern w:val="0"/>
                <w:sz w:val="20"/>
                <w:szCs w:val="20"/>
                <w:lang w:val="en-US" w:eastAsia="zh-CN" w:bidi="ar"/>
              </w:rPr>
              <w:t>本项中“样式”从响应文件的样式图案及其介绍等内容进行评定。</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eastAsia="宋体"/>
                <w:vertAlign w:val="baseline"/>
                <w:lang w:val="en-US" w:eastAsia="zh-CN"/>
              </w:rPr>
            </w:pPr>
            <w:r>
              <w:rPr>
                <w:rFonts w:hint="eastAsia" w:eastAsia="宋体"/>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sz w:val="22"/>
                <w:szCs w:val="22"/>
                <w:lang w:val="en-US" w:eastAsia="zh-CN" w:bidi="ar"/>
              </w:rPr>
            </w:pPr>
            <w:r>
              <w:rPr>
                <w:rFonts w:hint="eastAsia" w:ascii="宋体" w:hAnsi="宋体" w:eastAsia="宋体" w:cs="宋体"/>
                <w:b/>
                <w:bCs/>
                <w:sz w:val="22"/>
                <w:szCs w:val="22"/>
                <w:lang w:val="en-US" w:eastAsia="zh-CN" w:bidi="ar"/>
              </w:rPr>
              <w:t>综合实力</w:t>
            </w:r>
          </w:p>
        </w:tc>
        <w:tc>
          <w:tcPr>
            <w:tcW w:w="6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color w:val="auto"/>
                <w:sz w:val="21"/>
                <w:szCs w:val="21"/>
                <w:lang w:val="en-US" w:eastAsia="zh-CN"/>
              </w:rPr>
              <w:t>投标人的单体经营面积最大的门店总面积300㎡以下的得1分，300㎡-500㎡（含）的得2分，500㎡-700㎡（含）的得3分，700㎡-1000㎡（含）的得 4 分，1000㎡以上的得5分（只计最高分，不重复计分）。</w:t>
            </w:r>
            <w:r>
              <w:rPr>
                <w:rFonts w:hint="eastAsia" w:ascii="仿宋" w:hAnsi="仿宋" w:eastAsia="仿宋" w:cs="仿宋"/>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注：提供相关门店的产权证明或租赁合同复印件或影印件或扫描件，加盖投标人公章。</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eastAsia="宋体"/>
                <w:vertAlign w:val="baseline"/>
                <w:lang w:val="en-US" w:eastAsia="zh-CN"/>
              </w:rPr>
            </w:pPr>
            <w:r>
              <w:rPr>
                <w:rFonts w:hint="eastAsia" w:eastAsia="宋体"/>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sz w:val="22"/>
                <w:szCs w:val="22"/>
                <w:lang w:val="en-US" w:eastAsia="zh-CN" w:bidi="ar"/>
              </w:rPr>
            </w:pPr>
            <w:r>
              <w:rPr>
                <w:rFonts w:hint="eastAsia" w:ascii="宋体" w:hAnsi="宋体" w:eastAsia="宋体" w:cs="宋体"/>
                <w:b/>
                <w:bCs/>
                <w:sz w:val="22"/>
                <w:szCs w:val="22"/>
                <w:lang w:val="en-US" w:eastAsia="zh-CN" w:bidi="ar"/>
              </w:rPr>
              <w:t>便捷化服务</w:t>
            </w:r>
          </w:p>
        </w:tc>
        <w:tc>
          <w:tcPr>
            <w:tcW w:w="6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为保证采购人会员的便捷，投标人在采购人所在地(政府网上公示的市区范围为准）有自有门店2家的得2分，在这基础上每增加一家得1分，满分4分。</w:t>
            </w:r>
          </w:p>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注：提供营业执照副本有效复印件。</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eastAsia="宋体"/>
                <w:vertAlign w:val="baseline"/>
                <w:lang w:val="en-US" w:eastAsia="zh-CN"/>
              </w:rPr>
            </w:pPr>
            <w:r>
              <w:rPr>
                <w:rFonts w:hint="eastAsia" w:eastAsia="宋体"/>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sz w:val="22"/>
                <w:szCs w:val="22"/>
                <w:lang w:val="en-US" w:eastAsia="zh-CN" w:bidi="ar"/>
              </w:rPr>
            </w:pPr>
            <w:r>
              <w:rPr>
                <w:rFonts w:hint="eastAsia" w:ascii="宋体" w:hAnsi="宋体" w:eastAsia="宋体" w:cs="宋体"/>
                <w:b/>
                <w:bCs/>
                <w:sz w:val="22"/>
                <w:szCs w:val="22"/>
                <w:lang w:val="en-US" w:eastAsia="zh-CN" w:bidi="ar"/>
              </w:rPr>
              <w:t>体系认证</w:t>
            </w:r>
          </w:p>
        </w:tc>
        <w:tc>
          <w:tcPr>
            <w:tcW w:w="673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投标人具有经中国国家认证认可监督管理委员会认证机构颁发的有效期内的下列认证的，每提供一项认证得2分，最高得6分。 </w:t>
            </w:r>
          </w:p>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（1）质量管理体系认证； </w:t>
            </w:r>
          </w:p>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（2）环境管理体系认证； </w:t>
            </w:r>
          </w:p>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（3）职业健康安全管理体系认证。</w:t>
            </w:r>
          </w:p>
          <w:p>
            <w:pPr>
              <w:keepNext w:val="0"/>
              <w:keepLines w:val="0"/>
              <w:pageBreakBefore w:val="0"/>
              <w:widowControl/>
              <w:kinsoku/>
              <w:wordWrap/>
              <w:overflowPunct/>
              <w:topLinePunct w:val="0"/>
              <w:autoSpaceDE/>
              <w:autoSpaceDN/>
              <w:bidi w:val="0"/>
              <w:adjustRightInd/>
              <w:snapToGrid/>
              <w:spacing w:line="4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注：提供全国认证认可信息公共服务平台官网认证信息查询截图。</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eastAsia="宋体"/>
                <w:vertAlign w:val="baseline"/>
                <w:lang w:val="en-US" w:eastAsia="zh-CN"/>
              </w:rPr>
            </w:pPr>
            <w:r>
              <w:rPr>
                <w:rFonts w:hint="eastAsia" w:eastAsia="宋体"/>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rPr>
                <w:rFonts w:hint="eastAsia" w:ascii="宋体" w:hAnsi="宋体" w:eastAsia="宋体" w:cs="宋体"/>
                <w:b/>
                <w:bCs/>
                <w:sz w:val="22"/>
                <w:szCs w:val="22"/>
                <w:lang w:val="en-US" w:eastAsia="zh-CN" w:bidi="ar"/>
              </w:rPr>
            </w:pPr>
            <w:r>
              <w:rPr>
                <w:rFonts w:hint="eastAsia" w:ascii="宋体" w:hAnsi="宋体" w:eastAsia="宋体" w:cs="宋体"/>
                <w:b/>
                <w:bCs/>
                <w:sz w:val="22"/>
                <w:szCs w:val="22"/>
                <w:lang w:val="en-US" w:eastAsia="zh-CN" w:bidi="ar"/>
              </w:rPr>
              <w:t>赠送面值</w:t>
            </w:r>
          </w:p>
        </w:tc>
        <w:tc>
          <w:tcPr>
            <w:tcW w:w="67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仿宋" w:hAnsi="仿宋" w:eastAsia="仿宋" w:cs="仿宋"/>
                <w:color w:val="auto"/>
                <w:sz w:val="21"/>
                <w:szCs w:val="21"/>
                <w:lang w:val="en-US" w:eastAsia="zh-CN"/>
              </w:rPr>
            </w:pPr>
            <w:r>
              <w:rPr>
                <w:rFonts w:hint="eastAsia" w:ascii="仿宋" w:hAnsi="仿宋" w:eastAsia="仿宋" w:cs="仿宋"/>
                <w:color w:val="auto"/>
                <w:kern w:val="0"/>
                <w:sz w:val="20"/>
                <w:szCs w:val="20"/>
                <w:lang w:val="en-US" w:eastAsia="zh-CN" w:bidi="ar"/>
              </w:rPr>
              <w:t>根据采购人招标范围内300元可购买供应商市场价商品面值额计算，面值额高出部分按150元得30分的比例赋分。</w:t>
            </w:r>
            <w:r>
              <w:rPr>
                <w:rFonts w:hint="eastAsia" w:ascii="仿宋" w:hAnsi="仿宋" w:eastAsia="仿宋" w:cs="仿宋"/>
                <w:color w:val="auto"/>
                <w:sz w:val="21"/>
                <w:szCs w:val="21"/>
                <w:lang w:val="en-US" w:eastAsia="zh-CN"/>
              </w:rPr>
              <w:t>本项最高 30 分。</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rPr>
                <w:rFonts w:hint="eastAsia" w:ascii="仿宋" w:hAnsi="仿宋" w:eastAsia="仿宋" w:cs="仿宋"/>
                <w:sz w:val="21"/>
                <w:szCs w:val="21"/>
                <w:lang w:val="en-US" w:eastAsia="zh-CN"/>
              </w:rPr>
            </w:pPr>
            <w:r>
              <w:rPr>
                <w:rFonts w:hint="eastAsia" w:ascii="仿宋" w:hAnsi="仿宋" w:eastAsia="仿宋" w:cs="仿宋"/>
                <w:color w:val="auto"/>
                <w:sz w:val="21"/>
                <w:szCs w:val="21"/>
                <w:lang w:val="en-US" w:eastAsia="zh-CN"/>
              </w:rPr>
              <w:t>注：报价文件中需注明赠送面值。</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default" w:eastAsia="宋体"/>
                <w:vertAlign w:val="baseline"/>
                <w:lang w:val="en-US" w:eastAsia="zh-CN"/>
              </w:rPr>
            </w:pPr>
            <w:r>
              <w:rPr>
                <w:rFonts w:hint="eastAsia" w:eastAsia="宋体"/>
                <w:vertAlign w:val="baseline"/>
                <w:lang w:val="en-US" w:eastAsia="zh-CN"/>
              </w:rPr>
              <w:t>30</w:t>
            </w:r>
          </w:p>
        </w:tc>
      </w:tr>
    </w:tbl>
    <w:p>
      <w:pPr>
        <w:pStyle w:val="28"/>
        <w:ind w:firstLine="560" w:firstLineChars="200"/>
        <w:rPr>
          <w:rFonts w:hint="default" w:hAnsi="宋体"/>
          <w:b w:val="0"/>
          <w:bCs w:val="0"/>
          <w:color w:val="000000"/>
          <w:sz w:val="28"/>
          <w:szCs w:val="28"/>
          <w:lang w:val="en-US" w:eastAsia="zh-CN"/>
        </w:rPr>
      </w:pPr>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13000">
    <w:panose1 w:val="02000500000000000000"/>
    <w:charset w:val="86"/>
    <w:family w:val="auto"/>
    <w:pitch w:val="default"/>
    <w:sig w:usb0="800002BF" w:usb1="18CF7CF8" w:usb2="00000016" w:usb3="00000000" w:csb0="0004000F"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YTVmNmNmMDQzNzYxOWE0NDM1NTk2M2JmZDMxNDUifQ=="/>
    <w:docVar w:name="KSO_WPS_MARK_KEY" w:val="4a45ab40-5b30-47ee-a78d-4776a2823ef0"/>
  </w:docVars>
  <w:rsids>
    <w:rsidRoot w:val="00AC4481"/>
    <w:rsid w:val="00082A46"/>
    <w:rsid w:val="001E1983"/>
    <w:rsid w:val="002D2AB4"/>
    <w:rsid w:val="00380ADF"/>
    <w:rsid w:val="00491CF0"/>
    <w:rsid w:val="00623F03"/>
    <w:rsid w:val="00624DB6"/>
    <w:rsid w:val="007306BC"/>
    <w:rsid w:val="00735923"/>
    <w:rsid w:val="00814689"/>
    <w:rsid w:val="00900F24"/>
    <w:rsid w:val="009D12BC"/>
    <w:rsid w:val="009E1C45"/>
    <w:rsid w:val="009F7825"/>
    <w:rsid w:val="00AC4481"/>
    <w:rsid w:val="00CD3825"/>
    <w:rsid w:val="00E20721"/>
    <w:rsid w:val="00F3448B"/>
    <w:rsid w:val="00FA04B1"/>
    <w:rsid w:val="01BE1A1A"/>
    <w:rsid w:val="01C65BC2"/>
    <w:rsid w:val="04BB2BD5"/>
    <w:rsid w:val="051D553B"/>
    <w:rsid w:val="05493AC0"/>
    <w:rsid w:val="0588202D"/>
    <w:rsid w:val="08D46446"/>
    <w:rsid w:val="092E1CF8"/>
    <w:rsid w:val="0C9B54A4"/>
    <w:rsid w:val="0C9E15FB"/>
    <w:rsid w:val="0E01406D"/>
    <w:rsid w:val="0FE760C4"/>
    <w:rsid w:val="13B2765F"/>
    <w:rsid w:val="13BB11C7"/>
    <w:rsid w:val="151E7C1B"/>
    <w:rsid w:val="19647F42"/>
    <w:rsid w:val="1A6DF5B3"/>
    <w:rsid w:val="1B676F82"/>
    <w:rsid w:val="1BBC6F25"/>
    <w:rsid w:val="1C1206E1"/>
    <w:rsid w:val="1F874AC5"/>
    <w:rsid w:val="1FD565B9"/>
    <w:rsid w:val="225362A6"/>
    <w:rsid w:val="22D84291"/>
    <w:rsid w:val="2374024F"/>
    <w:rsid w:val="25EC698F"/>
    <w:rsid w:val="266F60A8"/>
    <w:rsid w:val="2BC716AB"/>
    <w:rsid w:val="2DFB722A"/>
    <w:rsid w:val="2EB5074D"/>
    <w:rsid w:val="2F647967"/>
    <w:rsid w:val="33B84876"/>
    <w:rsid w:val="36B5083C"/>
    <w:rsid w:val="38023D7A"/>
    <w:rsid w:val="3A6C704C"/>
    <w:rsid w:val="3AF30ADD"/>
    <w:rsid w:val="3C806A23"/>
    <w:rsid w:val="3DD3049C"/>
    <w:rsid w:val="3E0858C1"/>
    <w:rsid w:val="41DF30A6"/>
    <w:rsid w:val="46E24E21"/>
    <w:rsid w:val="4733009B"/>
    <w:rsid w:val="477177CF"/>
    <w:rsid w:val="47B72984"/>
    <w:rsid w:val="4A4F05A7"/>
    <w:rsid w:val="4C97358B"/>
    <w:rsid w:val="4D8B7271"/>
    <w:rsid w:val="4F4E164A"/>
    <w:rsid w:val="4F726768"/>
    <w:rsid w:val="520D0D06"/>
    <w:rsid w:val="528C19BA"/>
    <w:rsid w:val="535605B7"/>
    <w:rsid w:val="56956D89"/>
    <w:rsid w:val="57E2776B"/>
    <w:rsid w:val="585D4B06"/>
    <w:rsid w:val="5A6F41D6"/>
    <w:rsid w:val="5C9A1AC5"/>
    <w:rsid w:val="5E4374EB"/>
    <w:rsid w:val="5EDB2B44"/>
    <w:rsid w:val="5F59405B"/>
    <w:rsid w:val="601B366F"/>
    <w:rsid w:val="62EF2D9E"/>
    <w:rsid w:val="633B49C5"/>
    <w:rsid w:val="64F54B95"/>
    <w:rsid w:val="65135A3B"/>
    <w:rsid w:val="66BC16DF"/>
    <w:rsid w:val="694A43FB"/>
    <w:rsid w:val="6BCD665F"/>
    <w:rsid w:val="6D2277DE"/>
    <w:rsid w:val="6E600670"/>
    <w:rsid w:val="6EB92AF8"/>
    <w:rsid w:val="70A43B43"/>
    <w:rsid w:val="7103456C"/>
    <w:rsid w:val="721E7C61"/>
    <w:rsid w:val="74000C22"/>
    <w:rsid w:val="74270879"/>
    <w:rsid w:val="769449CE"/>
    <w:rsid w:val="77D377BB"/>
    <w:rsid w:val="79056526"/>
    <w:rsid w:val="79400F1B"/>
    <w:rsid w:val="79A214B0"/>
    <w:rsid w:val="79C313D9"/>
    <w:rsid w:val="7AFF0987"/>
    <w:rsid w:val="7DD62EA9"/>
    <w:rsid w:val="7E8F5E0C"/>
    <w:rsid w:val="FBF7A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next w:val="1"/>
    <w:qFormat/>
    <w:uiPriority w:val="0"/>
    <w:pPr>
      <w:ind w:firstLine="420"/>
    </w:pPr>
    <w:rPr>
      <w:rFonts w:ascii="宋体"/>
      <w:sz w:val="24"/>
    </w:rPr>
  </w:style>
  <w:style w:type="paragraph" w:styleId="6">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rPr>
      <w:rFonts w:ascii="仿宋_GB2312" w:eastAsia="仿宋_GB2312"/>
      <w:sz w:val="32"/>
      <w:szCs w:val="32"/>
    </w:rPr>
  </w:style>
  <w:style w:type="paragraph" w:styleId="8">
    <w:name w:val="Body Text"/>
    <w:basedOn w:val="1"/>
    <w:next w:val="9"/>
    <w:qFormat/>
    <w:uiPriority w:val="0"/>
    <w:pPr>
      <w:tabs>
        <w:tab w:val="left" w:pos="567"/>
      </w:tabs>
      <w:spacing w:before="120" w:line="22" w:lineRule="atLeast"/>
    </w:pPr>
    <w:rPr>
      <w:rFonts w:ascii="宋体" w:hAnsi="宋体"/>
      <w:sz w:val="24"/>
    </w:rPr>
  </w:style>
  <w:style w:type="paragraph" w:styleId="9">
    <w:name w:val="Body Text First Indent"/>
    <w:basedOn w:val="8"/>
    <w:qFormat/>
    <w:uiPriority w:val="0"/>
    <w:pPr>
      <w:ind w:firstLine="420" w:firstLineChars="100"/>
    </w:pPr>
  </w:style>
  <w:style w:type="paragraph" w:styleId="10">
    <w:name w:val="Body Text Indent"/>
    <w:basedOn w:val="1"/>
    <w:qFormat/>
    <w:uiPriority w:val="0"/>
    <w:pPr>
      <w:spacing w:after="120"/>
      <w:ind w:left="420" w:leftChars="200"/>
    </w:p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Body Text First Indent 2"/>
    <w:basedOn w:val="10"/>
    <w:unhideWhenUsed/>
    <w:qFormat/>
    <w:uiPriority w:val="99"/>
    <w:pPr>
      <w:ind w:firstLine="420" w:firstLineChars="200"/>
    </w:pPr>
    <w:rPr>
      <w:rFonts w:ascii="Calibri" w:hAnsi="Calibri"/>
      <w:szCs w:val="22"/>
    </w:rPr>
  </w:style>
  <w:style w:type="table" w:styleId="16">
    <w:name w:val="Table Grid"/>
    <w:basedOn w:val="1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模板普通正文"/>
    <w:qFormat/>
    <w:uiPriority w:val="0"/>
    <w:pPr>
      <w:widowControl w:val="0"/>
      <w:spacing w:beforeLines="50" w:after="10"/>
      <w:ind w:firstLine="490" w:firstLineChars="175"/>
    </w:pPr>
    <w:rPr>
      <w:rFonts w:ascii="Calibri" w:hAnsi="Calibri" w:eastAsia="宋体" w:cs="Times New Roman"/>
      <w:kern w:val="2"/>
      <w:szCs w:val="22"/>
      <w:lang w:val="en-US" w:eastAsia="zh-CN" w:bidi="ar-SA"/>
    </w:rPr>
  </w:style>
  <w:style w:type="paragraph" w:customStyle="1" w:styleId="19">
    <w:name w:val="Default"/>
    <w:qFormat/>
    <w:uiPriority w:val="0"/>
    <w:pPr>
      <w:widowControl w:val="0"/>
      <w:autoSpaceDE w:val="0"/>
      <w:autoSpaceDN w:val="0"/>
      <w:adjustRightInd w:val="0"/>
    </w:pPr>
    <w:rPr>
      <w:rFonts w:ascii="宋体" w:hAnsi="Calibri" w:eastAsia="宋体" w:cs="Times New Roman"/>
      <w:kern w:val="2"/>
      <w:sz w:val="24"/>
      <w:szCs w:val="22"/>
      <w:lang w:val="en-US" w:eastAsia="zh-CN" w:bidi="ar-SA"/>
    </w:rPr>
  </w:style>
  <w:style w:type="character" w:customStyle="1" w:styleId="20">
    <w:name w:val="页眉 字符"/>
    <w:basedOn w:val="17"/>
    <w:link w:val="12"/>
    <w:qFormat/>
    <w:uiPriority w:val="99"/>
    <w:rPr>
      <w:sz w:val="18"/>
      <w:szCs w:val="18"/>
    </w:rPr>
  </w:style>
  <w:style w:type="character" w:customStyle="1" w:styleId="21">
    <w:name w:val="页脚 字符"/>
    <w:basedOn w:val="17"/>
    <w:link w:val="11"/>
    <w:qFormat/>
    <w:uiPriority w:val="99"/>
    <w:rPr>
      <w:sz w:val="18"/>
      <w:szCs w:val="18"/>
    </w:rPr>
  </w:style>
  <w:style w:type="character" w:customStyle="1" w:styleId="22">
    <w:name w:val="UserStyle_1"/>
    <w:semiHidden/>
    <w:qFormat/>
    <w:uiPriority w:val="0"/>
  </w:style>
  <w:style w:type="character" w:customStyle="1" w:styleId="23">
    <w:name w:val="UserStyle_7"/>
    <w:qFormat/>
    <w:uiPriority w:val="0"/>
  </w:style>
  <w:style w:type="character" w:customStyle="1" w:styleId="24">
    <w:name w:val="NormalCharacter"/>
    <w:semiHidden/>
    <w:qFormat/>
    <w:uiPriority w:val="0"/>
  </w:style>
  <w:style w:type="paragraph" w:customStyle="1" w:styleId="25">
    <w:name w:val="UserStyle_23"/>
    <w:basedOn w:val="1"/>
    <w:qFormat/>
    <w:uiPriority w:val="0"/>
    <w:pPr>
      <w:widowControl/>
      <w:snapToGrid w:val="0"/>
      <w:jc w:val="left"/>
      <w:textAlignment w:val="baseline"/>
    </w:pPr>
    <w:rPr>
      <w:rFonts w:ascii="Arial" w:hAnsi="Arial" w:eastAsia="Arial"/>
      <w:color w:val="000000"/>
      <w:kern w:val="0"/>
      <w:szCs w:val="21"/>
    </w:rPr>
  </w:style>
  <w:style w:type="paragraph" w:customStyle="1" w:styleId="26">
    <w:name w:val="正文 New"/>
    <w:basedOn w:val="1"/>
    <w:qFormat/>
    <w:uiPriority w:val="0"/>
    <w:pPr>
      <w:spacing w:before="100" w:beforeAutospacing="1" w:after="100" w:afterAutospacing="1" w:line="440" w:lineRule="exact"/>
      <w:ind w:left="357" w:hanging="357"/>
    </w:pPr>
    <w:rPr>
      <w:szCs w:val="21"/>
    </w:rPr>
  </w:style>
  <w:style w:type="paragraph" w:customStyle="1" w:styleId="27">
    <w:name w:val="D&amp;L"/>
    <w:basedOn w:val="12"/>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8">
    <w:name w:val="xl31"/>
    <w:basedOn w:val="1"/>
    <w:qFormat/>
    <w:uiPriority w:val="0"/>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1264</Words>
  <Characters>1302</Characters>
  <Lines>4</Lines>
  <Paragraphs>1</Paragraphs>
  <TotalTime>2</TotalTime>
  <ScaleCrop>false</ScaleCrop>
  <LinksUpToDate>false</LinksUpToDate>
  <CharactersWithSpaces>1320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2020-07-22T16:32:00Z</dcterms:created>
  <dc:creator>Administrator</dc:creator>
  <cp:lastModifiedBy>thtf</cp:lastModifiedBy>
  <cp:lastPrinted>2024-03-13T16:57:00Z</cp:lastPrinted>
  <dcterms:modified xsi:type="dcterms:W3CDTF">2025-01-17T12:38:00Z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59C47D5C4D3E4549AC775C994A44499E_13</vt:lpwstr>
  </property>
</Properties>
</file>